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GE.2006.0217 vom 29. Januar 2008</w:t>
      </w:r>
    </w:p>
    <w:p>
      <w:r>
        <w:t>VD Tribunal cantonal, 2008-01-29, FR</w:t>
      </w:r>
    </w:p>
    <w:p>
      <w:r>
        <w:rPr>
          <w:b/>
        </w:rPr>
        <w:t xml:space="preserve">Quelle: </w:t>
      </w:r>
      <w:r>
        <w:t>https://mcp.opencaselaw.ch/entscheid/vd_omni_GE.2006.0217</w:t>
      </w:r>
    </w:p>
    <w:p>
      <w:r>
        <w:t>FR: VD_OMNI GE.2006.0217 du 29 janvier 2008</w:t>
      </w:r>
    </w:p>
    <w:p>
      <w:r>
        <w:t>IT: VD_OMNI GE.2006.0217 del 29 gennaio 2008</w:t>
      </w:r>
    </w:p>
    <w:p>
      <w:pPr>
        <w:pStyle w:val="Heading2"/>
      </w:pPr>
      <w:r>
        <w:t>Regeste</w:t>
      </w:r>
    </w:p>
    <w:p>
      <w:r>
        <w:t>X._______/Département de la sécurité et de l'environnement, Juge cantonal chargé des dossiers de police judiciaire | Une décision du Juge cantonal chargé du dossier de police judiciaire ne bénéficie pas de l'autorité de chose jugée.</w:t>
      </w:r>
    </w:p>
    <w:p>
      <w:pPr>
        <w:pStyle w:val="Heading2"/>
      </w:pPr>
      <w:r>
        <w:t>Erwägungen</w:t>
      </w:r>
    </w:p>
    <w:p>
      <w:r>
        <w:rPr>
          <w:b/>
        </w:rPr>
        <w:t>E. 1</w:t>
      </w:r>
    </w:p>
    <w:p>
      <w:r>
        <w:t>a) A lire la décision attaquée, on comprend que le rejet de la demande du recourant tendant notamment à la destruction d'une lettre de la Police cantonale du 19 février 1996 est motivé par l'autorité d'une décision rendue le 30 mai 2001 par le Juge cantonal chargé des dossiers de police judiciaire (cf. art. 8b de la loi sur les dossiers de police judiciaire; RSV 133.17). Celui-ci a alors ordonné la destruction du dossier de police judiciaire du recourant, à l'exception d'un arrêt du Tribunal fédéral, de décisions dudit juge et de la correspondance relative à ces décisions. Pour l'autorité intimée, c'est parce que la lettre en cause faisait partie de cette correspondance exclue de la destruction par une décision demeurée non attaquée, bénéficiant selon elle de l'"autorité de la chose jugée", que son élimination ne peut désormais plus être demandée. Une telle motivation n'est pas convaincante à deux égards. b) On ne peut tout d'abord parler d'autorité de la chose jugée que pour un jugement ou un arrêt rendu sur recours par une autorité judiciaire, qu'elle soit civile ou administrative, qui lie les parties dans leurs relations ultérieures et empêche le juge lui-même d'être saisi une seconde fois de la question tranchée. Seule l'autorité de chose décidée revenait à la décision du Juge du 30 mai 2001: si elle émanait formellement d'un membre d'une autorité judiciaire, celui-ci exerçait la fonction d'une autorité administrative, chargée en première instance de fixer les droits et obligations d'un administré à l'égard de l'administration. Il n'aurait donc pas été exclu que sa décision fasse l'objet d'une demande de réexamen, sans qu'on puisse y opposer une autorité de la chose jugée. L'autorité intimée n'était donc pas en situation d'invoquer la chose jugée, même si elle y a été incitée par un considérant allant dans ce sens erroné figurant en page 17 de l'arrêt rendu le 23 mai 2002 par le Tribunal administratif dans la cause GE.2000.0143. c) On ne peut pas non plus retenir que, par sa décision du 30 mai 2001, le Juge a tranché la question de la conservation ou de la destruction de la lettre litigieuse. Dans ses considérants, il a  énuméré les pièces du dossier de police judiciaire du recourant dont il y avait lieu d'ordonner la destruction et déclaré que devaient être écartés dudit dossier sa propre décision du 23 janvier 1996, un arrêt du Tribunal administratif du 9 août 2000 ainsi que la correspondance relative à ces décisions. Selon lui, le dossier de police judiciaire du recourant devait être détruit, "seules subsistant dans les archives générales de la police cantonale les décisions et correspondances précitées ayant conduit à cette destruction". Dans le dispositif de sa décision, il a ordonné "la destruction du dossier de police judiciaire de X._______, sous réserve de l'arrêt du Tribunal fédéral, des décisions du juge soussigné et de la correspondance relative à ces décisions, qui seront versés dans les archives de la police cantonale". Il a ainsi considéré que la lettre de la police cantonale du 19 février 1996 ne faisait pas partie du dossier de police judiciaire dont il devait ordonner la destruction. Ultérieurement, il a d'ailleurs exprimé ce point de vue expressément dans sa lettre du 9 avril 1996 au recourant ainsi que dans sa décision du 1 er décembre 2006. On peut certes se demander si, compétent en application de la loi sur les dossiers de police judiciaire (LDPJu; RSV 133.17)  pour supprimer les données inexactes conservées par la police, le Juge n'aurait pas dû considérer que la lettre litigieuse constituait un prolongement du dossier de police judiciaire du recourant (dans ce sens TA GE.2000.0143 précité, p. 17). La question peut toutefois demeurer indécise puisque la décision du Juge à ce sujet est devenue définitive faute de recours. Cette décision excluant la lettre litigieuse du dossier de police judiciaire, c'est à tort que l'autorité intimée a motivé son rejet de la demande de destruction formée par le recourant par l'existence à ce sujet d'un prononcé antérieur du Juge: celui-ci n'avait précisément pas tenu la lettre litigieuse comme un objet relevant de sa compétence en matière de rectification des dossiers de police judiciaire. 2.                Saisie d'une demande de destruction d'une pièce en sa possession, l'autorité intimée était tenue d'examiner elle-même si un fondement peut être trouvé à une telle requête (notamment à l'art. 13 al. 2 Cst cité en page 23 de l'arrêt GE 2000.0143 susmentionné, qui traite de la protection de la sphère privée), respectivement la transmettre à l'autorité compétente à ce sujet, celle-ci ne pouvant être le Juge comme exposé au considérant 1b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