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GE.2006.0114 vom 22. Juni 2007</w:t>
      </w:r>
    </w:p>
    <w:p>
      <w:r>
        <w:t>VD Tribunal cantonal, 2007-06-22, FR</w:t>
      </w:r>
    </w:p>
    <w:p>
      <w:r>
        <w:rPr>
          <w:b/>
        </w:rPr>
        <w:t xml:space="preserve">Quelle: </w:t>
      </w:r>
      <w:r>
        <w:t>https://mcp.opencaselaw.ch/entscheid/vd_omni_GE.2006.0114</w:t>
      </w:r>
    </w:p>
    <w:p>
      <w:r>
        <w:t>FR: VD_OMNI GE.2006.0114 du 22 juin 2007</w:t>
      </w:r>
    </w:p>
    <w:p>
      <w:r>
        <w:t>IT: VD_OMNI GE.2006.0114 del 22 giugno 2007</w:t>
      </w:r>
    </w:p>
    <w:p>
      <w:pPr>
        <w:pStyle w:val="Heading2"/>
      </w:pPr>
      <w:r>
        <w:t>Regeste</w:t>
      </w:r>
    </w:p>
    <w:p>
      <w:r>
        <w:t>LEMAJESS SA/Service des automobiles et de la navigation | Il n'est pas disproportionné d'exiger qu'un yacht de 20 mètres, jaugeant 43 t, avec coque en acier rivé, construit en 1920, fasse l'objet d'une inspection en cale sèche après avoir passé une vingtaine d'années sans être sorti de l'eau et alors que certaines parties de sa coque ne peuvent être inspectées autrement.</w:t>
      </w:r>
    </w:p>
    <w:p>
      <w:pPr>
        <w:pStyle w:val="Heading2"/>
      </w:pPr>
      <w:r>
        <w:t>Erwägungen</w:t>
      </w:r>
    </w:p>
    <w:p>
      <w:r>
        <w:rPr>
          <w:b/>
        </w:rPr>
        <w:t>E. 1</w:t>
      </w:r>
    </w:p>
    <w:p>
      <w:r>
        <w:t>L'inspection technique du 17 octobre 2006 et la nouvelle décision du SAN du 16 novembre 2006 levant l'interdiction de naviguer dont faisait l'objet le bateau "Jess" ont rendu la décision attaquée sans objet dans la mesure où elle exigeait de la recourante qu'elle présente ledit bateau en cale sèche et ordonnait le retrait du permis de navigation tout en subordonnant la levée de cette mesure " à la présentation d'un rapport favorable d'inspection technique ". Dans cette mesure, le recours contre ladite décision est également sans objet. En pareil cas, l'art. 52 al. 3 de la loi du 18 décembre 1989 sur la juridiction et la procédure administratives (LJPA) dispose que le magistrat instructeur raye la cause du rôle et statue sur les frais et dépens. En l'occurrence le recours conserve toutefois un objet limité dès lors que son auteur maintient ses conclusions tendant à ce que la décision du SAN du 4 juillet 2007 soit annulée en tant qu'elle met à sa charge un émolument de 200 francs. Cette question, qui sort du cadre de l'art. 52 al.</w:t>
      </w:r>
    </w:p>
    <w:p>
      <w:r>
        <w:rPr>
          <w:b/>
        </w:rPr>
        <w:t>E. 3</w:t>
      </w:r>
    </w:p>
    <w:p>
      <w:r>
        <w:t>La même conclusion s'impose si l'on tient compte, sur la base d'un examen sommaire du dossier, de l'issue probable du litige avant que le recours ne devienne sans objet (cf. Martin Bernet, op. cit., ch. 253, p. 144). La recourante prétend que l'interdiction de naviguer prononcée le 4 juillet 2007 n'était pas justifiée, trop sévère et en contradiction avec la convocation pour une inspection qui n'avait pas encore eu lieu. Sur ce dernier point, le SAN a expliqué qu'il avait commis une erreur, et c'est avec une certaine mauvaise foi que la recourante s'en prévaut. En effet, l'exigence plusieurs fois répétée d'une inspection en cale sèche, pour laquelle un ultime délai au 30 juin 2006 avait été fixé, n'avait pas échappé à la recourante. Lorsqu'elle a reçu la convocation erronée du 29 mai 2006, elle n'ignorait pas que cette exigence était maintenue, de même que le délai précédemment fixé. On en veut pour preuve la lettre que son représentant à adressé au SAN le 4 juillet 2006 expliquant que les travaux de rénovation du bateau "Jess" avaient été programmés "pour débuter le lundi 19 juin sur 2 semaines avec un sablage réservé pour le mardi" , mais que Rhona n'avait pas réussi à mettre le bateau en cale sèche "suite à une hésitation relative aux fixations" et qu' "une nouvelle fenêtre d'usage avec les adaptations nécessaires serait réservée après le 15 sept. 06 selon copie de lettre ci-jointe" . Les bateaux ne peuvent naviguer que s'ils sont pourvus d'un permis de navigation, lequel n'est délivré, entre autres conditions, que si le bateau a été officiellement inspecté (cf. art. 13 al. 1 et 14 al. 1 de la loi fédérale du 3 octobre 1975 sur la navigation intérieure [LNI; RS 747.201]; art. 96 al. 1 let. d de l'ordonnance du 8 novembre 1978 sur la navigation dans les eaux suisses [ONI; RS 747.201.1]). Des inspections subséquentes doivent avoir lieu à intervalles régulières (art. 14 al. 3 let. a LNI), qui sont fixées à trois ans pour des bateaux tels que celui de la recourante (art. 101 al. 1 let. c ONI). La dernière inspection subie par le bateau "Jess" remontait en l'occurrence au 22 mai 2001, et la recourante avait été avertie cette année-là encore que la prochaine inspection se ferait en cale sèche de manière à permettre l'examen des parties immergées de la coque. Cette exigence n'avait rien de disproportionné si l'on considère que le bateau n'avait alors plus été sorti de l'eau depuis une vingtaine d'années (v. rapport d'inspection du 18 octobre 2006) et que certaines parties de sa coque ne pouvaient être inspectées autrement. L'inspection du 17 octobre 2006 a d'ailleurs révélé des perforations, quand bien même l'expertise du 27 novembre 2005 dont se prévalait la recourante certifiait que le bateau était " dans un excellent état " et que la coque et les superstructures étaient " en parfaite condition ". Dès lors que, après une première prolongation, puis une seconde, soit plus de deux ans après l'échéance du délai fixé par la loi pour procéder à l'inspection, celle-ci n'avait toujours pas eu lieu, le SAN était parfaitement fondé à retirer le permis de navigation. Le fait que, sur la base trompeuse de l'expertise susmentionnée et dans la perspective d'une inspection en cale sèche annoncée à bref délai, le juge instructeur a suspendu d'exécution de cette mesure, n'enlève rien à son bien-fondé. Il s'ensuit que, s'il n'était pas devenu sans objet, le recours aurait été rejeté et la décision attaquée maintenue. L'émolument dont cette décision est assortie, conformément à l'art. 24 du règlement du 7 juillet 2004 sur les émoluments perçus par le Service des automobiles et de la navigation (RE-SAN; RSV 741.15.1), est ainsi justifié et doit être confirmé.</w:t>
      </w:r>
    </w:p>
    <w:p>
      <w:r>
        <w:rPr>
          <w:b/>
        </w:rPr>
        <w:t>E. 4</w:t>
      </w:r>
    </w:p>
    <w:p>
      <w:r>
        <w:t>Conformément aux art. 38 et 55 LJPA, un émolument de justice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