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GE.2006.0047 vom 13. Juni 2006</w:t>
      </w:r>
    </w:p>
    <w:p>
      <w:r>
        <w:t>VD Tribunal cantonal, 2006-06-13, FR</w:t>
      </w:r>
    </w:p>
    <w:p>
      <w:r>
        <w:rPr>
          <w:b/>
        </w:rPr>
        <w:t xml:space="preserve">Quelle: </w:t>
      </w:r>
      <w:r>
        <w:t>https://mcp.opencaselaw.ch/entscheid/vd_omni_GE.2006.0047</w:t>
      </w:r>
    </w:p>
    <w:p>
      <w:r>
        <w:t>FR: VD_OMNI GE.2006.0047 du 13 juin 2006</w:t>
      </w:r>
    </w:p>
    <w:p>
      <w:r>
        <w:t>IT: VD_OMNI GE.2006.0047 del 13 giugno 2006</w:t>
      </w:r>
    </w:p>
    <w:p>
      <w:pPr>
        <w:pStyle w:val="Heading2"/>
      </w:pPr>
      <w:r>
        <w:t>Regeste</w:t>
      </w:r>
    </w:p>
    <w:p>
      <w:r>
        <w:t>X. /UNIL Commission de recours, UNIL Immatriculations et inscriptions | Etudiante inscrite à l'Université de Lausanne pendant 4 semestres, puis à l'Université de Genève pendant 4 semestres sans avoir obtenu un bachelor ou un titre jugé équivalent tombe sous le coup de l'art. 69 let. c RLUL, qui exclut en pareil cas une réimmatriculation.</w:t>
      </w:r>
    </w:p>
    <w:p>
      <w:pPr>
        <w:pStyle w:val="Heading2"/>
      </w:pPr>
      <w:r>
        <w:t>Erwägungen</w:t>
      </w:r>
    </w:p>
    <w:p>
      <w:r>
        <w:rPr>
          <w:b/>
        </w:rPr>
        <w:t>E. 1</w:t>
      </w:r>
    </w:p>
    <w:p>
      <w:r>
        <w:t>a) La loi sur l'Université de Lausanne du 6 juillet 2004 (LUL; RS 414.11) fixe à son art. 75 les conditions d'immatriculation. Selon cette disposition, les personnes qui possèdent une maturité gymnasiale, un diplôme de fin d'études délivré par une Haute école spécialisée (HES) ou un titre jugé équivalent sont admises à l'immatriculation (al. 1). Les personnes qui ne possèdent pas un des titres mentionnés au 1 er alinéa peuvent cependant être admises à l'immatriculation pour autant qu'elles remplissent les conditions spécifiques fixées dans la réglementation d'application (al. 2). Enfin, les conditions d'immatriculation, d'exmatriculation, d'inscription et d'élimination des étudiants et auditeurs sont fixées par le règlement d'application (al. 3). L'art. 69 du règlement d'application du 6 avril 2005 de la loi sur l'Université de Lausanne (RLUL, RS 414.11.1) prévoit que l'immatriculation à l'Université est refusée si l'étudiant a été éliminé ou exclu pour des motifs disciplinaires d'une autre Haute école universitaire (let. a), si l'étudiant a été immatriculé et inscrit dans une ou plusieurs Hautes écoles universitaires pendant six semestres sans que ce temps d'études ait été sanctionné par l'obtention de 60 crédits ECTS ("European Credits Transfer System") dans un programme donné ou d'attestations certifiant de résultats équivalents (let. b) et enfin si l'étudiant a été immatriculé et inscrit successivement dans deux facultés ou dans deux Hautes écoles universitaires sans y avoir obtenu un bachelor (baccalauréat universitaire) ou un titre jugé équivalent (let.c). b) En l'espèce, la recourante a été immatriculée à l'Université de Lausanne pendant quatre semestres soit pendant les années académiques 2000/2001 et 2001/2002. Pendant ce cursus d'études, elle a réussi ses examens de propédeutique en octobre 2001. Puis elle a été immatriculée à l'Université de Genève auprès de l'Institut universitaire d'études du développement pendant quatre semestres, soit les années académiques 2002/2003 et 2003/2004 sans obtenir un titre de l'Institut. Ainsi, la recourante remplit la condition fixée par l'art. 69 let. c RLUL en ayant été immatriculée et inscrite successivement dans deux facultés ou Hautes écoles universitaires sans avoir obtenu un baccalauréat universitaire ou un titre jugé équivalent. La décision du Service des inscriptions et immatriculations apparaît ainsi conforme à l'art. 69 let. c RLUL.</w:t>
      </w:r>
    </w:p>
    <w:p>
      <w:r>
        <w:rPr>
          <w:b/>
        </w:rPr>
        <w:t>E. 2</w:t>
      </w:r>
    </w:p>
    <w:p>
      <w:r>
        <w:t>Il convient encore d'examiner si le principe de la bonne foi permettrait à la recourante d'obtenir une immatriculation même si les conditions de l'art. 69 RLUL ne sont pas remplies. a) Le droit constitutionnel du citoyen à être traité par les organes de l'Etat conformément aux règles de la bonne foi est expressément consacré à l' art. 9 Cst . (Ulrich Häfelin/Georg Müller, Allgemeines Verwaltungsrecht, 4 e éd., Zurich 2002, n° 624). Il protège la confiance légitime que le citoyen a placée dans les assurances reçues de l'autorité ou dans tout autre comportement adopté par celle-ci et suscitant une expectative déterminée ( ATF 126 II 377 consid. 3a p. 387 ; 122 II 113 consid. 3b/cc p. 123; cf. aussi ATF 128 II 112 consid. 10b/aa p. 125). Ainsi, l' art. 9 Cst . confère d'abord au citoyen le droit d'exiger de l'autorité qu'elle se conforme aux assurances (promesses, renseignements, communications, recommandations ou autres déclarations) reçues, si les conditions cumulatives suivantes sont réunies (ATF 122 II113 consid. 3b/cc p. 123 ; 121 II 473 consid. 2c ; 118 Ia 245 consid. 4b et les arrêts cités): l'autorité est intervenue dans une situation concrète à l'égard de personnes déterminées (a); l'autorité a agi ou est censée avoir agi dans les limites de sa compétence (b); l'administré a eu de sérieuses raisons de croire à la validité de l'acte suivant lequel il a réglé sa conduite (c); l'administré s'est fondé sur l'acte en question pour prendre des dispositions qu'il ne saurait modifier sans subir un préjudice (d); et la loi n'a pas changé depuis le moment où l'assurance a été donnée (e). b) En l'espèce, le Service des immatriculations et inscriptions de l'Université de Lausanne a répondu à la demande de renseignements présentée par la recourante le 18 septembre 2002 en indiquant toutes les conditions requises pour une réimmatriculation dans l'hypothèse où la recourante quittait l'Université de Lausanne pour entreprendre des études à l'Institut universitaire d'études du développement de Genève. La réponse donnée par le Service des immatriculations et inscriptions le 30 septembre 2002 précise bien qu'une réimmatriculation à l'Université de Lausanne, notamment à l'Ecole de Français Moderne, était en principe possible mais dépendait des résultats obtenus à l'Université de Genève. Le renseignement donné le 30 septembre 2002 comporte encore le texte de l'art. 105 let. c de l'ancien règlement général de l'Université de Lausanne, disposition précisant que l'immatriculation est refusée lorsque l'étudiant a été immatriculé et inscrit successivement dans deux facultés ou dans deux Hautes Ecoles universitaires sans y avoir achevé ses études. La recourante était donc clairement informée des conditions d'une réimmatriculation et ne peut donc se prévaloir d'une assurance donnée en vue de sa réimmatriculation. Au surplus, la nouvelle réglementation reprend pour l'essentiel, en les précisant, les conditions de l'ancien règlement imposant un refus d'immatriculation. Dans ces conditions, le principe de la bonne foi ne permet pas à la recourante d'exiger une nouvelle immatriculation à l'Ecole de Français Moderne de l'Université de Lausanne. Enfin, le fait que la recourante soit toujours immatriculée à l'Université de Belgrade n'est pas déterminant et n'a pas d'influence sur le sort de la cause à juger.</w:t>
      </w:r>
    </w:p>
    <w:p>
      <w:r>
        <w:rPr>
          <w:b/>
        </w:rPr>
        <w:t>E. 3</w:t>
      </w:r>
    </w:p>
    <w:p>
      <w:r>
        <w:t>Il résulte des considérants qui précèdent que le recours doit être rejeté et la décision attaquée maintenue. Au vu de ce résultat, il y a lieu de mettre les frais de justice, arrêtés à 300 fr.,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