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GE.2004.0115 vom 12. Mai 2005</w:t>
      </w:r>
    </w:p>
    <w:p>
      <w:r>
        <w:t>VD Tribunal cantonal, 2005-05-12, FR</w:t>
      </w:r>
    </w:p>
    <w:p>
      <w:r>
        <w:rPr>
          <w:b/>
        </w:rPr>
        <w:t xml:space="preserve">Quelle: </w:t>
      </w:r>
      <w:r>
        <w:t>https://mcp.opencaselaw.ch/entscheid/vd_omni_GE.2004.0115</w:t>
      </w:r>
    </w:p>
    <w:p>
      <w:r>
        <w:t>FR: VD_OMNI GE.2004.0115 du 12 mai 2005</w:t>
      </w:r>
    </w:p>
    <w:p>
      <w:r>
        <w:t>IT: VD_OMNI GE.2004.0115 del 12 maggio 2005</w:t>
      </w:r>
    </w:p>
    <w:p>
      <w:pPr>
        <w:pStyle w:val="Heading2"/>
      </w:pPr>
      <w:r>
        <w:t>Regeste</w:t>
      </w:r>
    </w:p>
    <w:p>
      <w:r>
        <w:t>X.________/Municipalité de St-Cergue | L'ordre de réduire le nombre de chiens détenus ne peut pas se fonder sur la disposition d'un règlement communal imposant des règles de comportement au détenteur.</w:t>
      </w:r>
    </w:p>
    <w:p>
      <w:pPr>
        <w:pStyle w:val="Heading2"/>
      </w:pPr>
      <w:r>
        <w:t>Erwägungen</w:t>
      </w:r>
    </w:p>
    <w:p>
      <w:r>
        <w:rPr>
          <w:b/>
        </w:rPr>
        <w:t>E. 1</w:t>
      </w:r>
    </w:p>
    <w:p>
      <w:r>
        <w:t>Déposé dans le respect du délai et des autres conditions prévus aux art. 31 ss de la loi sur la procédure et la juridiction administratives (LJPA), le recours est recevable en la forme.</w:t>
      </w:r>
    </w:p>
    <w:p>
      <w:r>
        <w:rPr>
          <w:b/>
        </w:rPr>
        <w:t>E. 2</w:t>
      </w:r>
    </w:p>
    <w:p>
      <w:r>
        <w:t>Se pose d'entrée la question du respect du droit d'être entendu du recourant. En effet, du dossier constitué, il ne ressort pas que le contenu et l'auteur de la plainte du 24 juillet 2004 ont été formellement portés à la connaissance de l'intéressé, ni que celui-ci a été invité à faire valoir ses arguments avant que la décision querellée lui soit notifiée, cette dernière n'étayant enfin pas de manière suffisamment précise et circonstanciée les griefs qui en justifiaient le prononcé, notamment s'agissant de la nature et de l'ampleur des nuisances invoquées. Or, garanti par l'art. 29 al. 2 de la Constitution fédérale, le droit d'être entendu confère notamment au justiciable la faculté de pouvoir s'expliquer avant qu'une décision ne soit rendue à son détriment, fournir des preuves quant aux faits de nature à influer sur le sort de la décision, participer à l'administration des preuves, en prendre connaissance et se déterminer à leur propos et obtenir enfin une décision motivée (ATF 120 Ib 383). Cette garantie étant de nature formelle, l'intéressé n'a pas à prouver que, s'il avait été entendu, la décision eût été différente, mais il suffit, pour justifier l'annulation de celle-ci, qu'il établisse qu'il n'a pu exercer son droit (ATF 122 II 464; Moor, Droit administratif, vol. II, ch. 2.2.7.4). L'on se dispensera toutefois de sanctionner la violation du droit d'être entendu pour elle-même, dès lors que la sauvegarde de ce droit ne s'impose pas lorsque son titulaire doit obtenir gain de cause au fond, comme c'est en l'occurrence le cas pour les motifs exposés ci-après (ATF 122 V 47; Tribunal administratif, arrêts GE 1999/0052 du 15 juillet 1999, GE 1997/0153 du 4 juin 1998, et les références citées). 3.                a) Lors de l'audience, l'autorité intimée a précisé les motifs qui l'ont conduite à rendre sa décision. Ainsi, admettant avoir autorisé le recourant à s'adonner à l'élevage et à construire des enclos, la municipalité lui reproche d'incommoder le voisinage par le bruit et les odeurs excessifs que génère sa meute de chiens, nuisances dues selon elle à un manque d'entretien général du chenil ainsi qu'à un encadrement insuffisant des animaux. Ne soutenant pas qu'il faille procéder à une mise à l'enquête tendant à la régularisation de l'installation du recourant, elle se borne à constater que, dans une zone destinée à l'habitation et à laquelle s'applique le degré II de sensibilité au bruit (art. 7.1 et 37 RPGA), la détention de plus de deux chiens n'est tolérable que pour autant que le voisinage ne s'en plaigne pas. Lorsqu'au contraire des plaintes sont émises, elle soutient qu'il lui incombe, après vérification de leur bien-fondé, de faire respecter l'ordre et la tranquillité publics en faisant application de l'art. 28 du règlement communal de police (ci-après: RCP). b) Contestant que son élevage puisse générer des nuisances sonores et olfactives qui ne puissent être tolérées par le voisinage, le recourant fait quant à lui valoir que l'autorité municipale a abusé de son pouvoir d'appréciation en rendant une décision qui ne repose sur aucune base légale ou réglementaire suffisante, grief dont il convient d'éprouver le bien-fondé. 4.                Quand bien même l'autorité intimée déclare ne pas se placer sur ce terrain, se pose la question de savoir si la décision litigieuse ne peut trouver de fondement en application des règles régissant l'aménagement du territoire et les constructions. a) Pour avoir autorisé, fut-ce par actes concluants, que le recourant s'adonne à l'élevage d'une meute de chiens de traîneaux - dont elle n'ignore pas qu'elle se compose d'au moins six chiens adultes - et qu'il leur construise un enclos sur sa parcelle, la municipalité ne pouvait ensuite, sans contrevenir au principe de la bonne foi, faire application de l'art. 19.4 RPGA prohibant la construction de chenils sur tout le territoire communal, ni exiger de l'intéressé qu'il mette son projet à l'enquête publique. Ces mesures se justifiaient d'autant moins qu'elles ne sont pas envisagées à l'égard des autres détenteurs de meutes de chiens, de sorte que l'intéressé pourrait à bon droit se plaindre d'une inégalité de traitement, respectivement se prévaloir du principe de l'égalité dans l'illégalité selon lequel il n'y a pas à tolérer une pratique illégale en même temps qu'une application inégale des normes lorsque l'autorité entend persister dans une pratique qu'elle sait irrégulière (ATF 90 I 159). On ne voit pas au surplus que la plainte d'un voisin puisse en elle-même être considérée comme un fait nouveau justifiant un réexamen de la position de l'autorité municipale, celle-ci n'ayant pas la faculté de déléguer de cette manière son pouvoir de décision à un particulier. b) Se pose encore la question d'un éventuel changement d'affectation des constructions autorisées au regard de la compatibilité de celles-ci avec de l'affectation de la zone, changement qui, selon la jurisprudence, nécessite un permis de construire et donc une mise à l'enquête publique (Tribunal administratif, arrêts AC 2004/0236 du 26 avril 2005 s'agissant d'un poulailler en zone villas, AC 1997/0113 du 30 octobre 1997 concernant deux chevaux en zone villas, AC 1996/0214 du 26 août 1997 concernant un élevage de chiens, AC 1994/0204 du 29 décembre 1994 pour une collection de serpents). Pour l'autorité intimée cependant, le motif de son intervention à l'égard du recourant réside dans la plainte qui lui a été adressée le 28 juillet 2004 par D.________, dénonçant un état de fait persistant depuis plusieurs années. Le recourant n'ayant pas cessé d'exploiter le même type d'élevage de chiens en utilisant les mêmes infrastructures, on ne se trouve donc pas dans le cas d'un accroissement des nuisances correspondant à un changement d'affectation au sens de la jurisprudence précitée. 5.                La question du bien-fondé de la décision litigieuse se pose ensuite sous l'angle des dispositions de la loi fédérale du</w:t>
      </w:r>
    </w:p>
    <w:p>
      <w:r>
        <w:rPr>
          <w:b/>
        </w:rPr>
        <w:t>E. 7</w:t>
      </w:r>
    </w:p>
    <w:p>
      <w:r>
        <w:t>octobre 1983 sur la protection de l'environnement en matière d'émissions de bruit (LPE; RS 814.01). En effet, cette législation prend également en considération les bruits de comportement des hommes ou des animaux liés directement à l'exploitation d'une installation (laquelle s'entend notamment de tous ouvrages fixes, tels les enclos litigieux; art. 7 ch. 7 LPE). Se pose en particulier la question de savoir si l'on se trouve en présence d'un cas justifiant un assainissement au sens de l'art. 16 LPE, à teneur duquel les installations qui ne satisfont pas aux prescriptions légales doivent faire l'objet d'un plan d'assainissement, voire de mesures préventives pouvant conduire à la fermeture de l'installation.  Dans un arrêt concernant l'installation d'un refuge pour chiens en zone agricole, le Tribunal fédéral a retenu qu'il s'agissait d'une installation soumise aux règles de prévention contre le bruit, qu'un certain schématisme était acceptable quant au nombre de chiens pouvant être toléré - en l'occurrence, selon la pratique bernoise, 3 en zone d'habitation et 8 en zone agricole, peu important la race - et qu'il convenait de s'en remettre sur ce point à l'appréciation et à l'expérience de l'autorité locale (ATF 1A.276/2000 du 13 août 2001; ATF 123 II 74, concernant dans ce cas le bruit généré par la création d'une place de jeux pour enfants). En l'occurrence, il n'est pas contesté que, sauf provocation, les huskies n'aboient pas, mais émettent sporadiquement des hurlements à quelques reprises durant la journée, comme décrit par le témoin D.________ à l'audience. On peut se demander si le bruit ainsi causé dépasse ce qui est tolérable eu égard aux exigences de l'OPB. Outre qu'il s'agit de hurlements et non pas d'abois, ils semblent tolérés dans un village où d'autres meutes sont détenues et n'ont été dénoncées que par un seul voisin du recourant, après qu'il s'en était accommodé durant plusieurs années. La question peut de toute manière demeurer indécise puisque toute mesure d'assainissement d'une installation existante relève du service cantonal spécialisé, soit le Service de l'environnement et de l'énergie (art. 16 lit. b du règlement cantonal d'application de la LPE; RSV 814.01.1), de sorte que la municipalité n'avait pas de compétence pour statuer dans ce domaine. 6.                Subsiste la question du cas d'application de l'art. 28 RPC qui, au chapitre III intitulé "De la police des animaux et de leur protection" et sous la note marginale "Ordre et tranquillité publics", dispose ce qui suit: "Les détenteurs d'animaux sont tenus de prendre toutes mesures utiles pour les empêcher de: a) troubler l'ordre et la tranquillité publics, notamment par leurs cris; b) importuner autrui; c) porter atteinte à la sécurité publique ou d'autrui; d) créer un danger pour la circulation; e) porter atteinte à l'hygiène publique; f) dégager des odeurs gênantes pour le voisinage, suite à une négligence (manque de soins ou d'intérêt). Tout propriétaire d'animaux a l'obligation de les annoncer par écrit à la municipalité qui jugera de la situation en égard et au respect de l'environnement et avec le maximum de bon sens. La municipalité est compétente pour trancher tout litige éventuel." a) Si l'autorité municipale compétente peut intervenir à l'encontre de toute personne qui contrevient à cette disposition - tel le détenteur d'un chien qui importune le voisinage - celle-ci ne fonderait qu'une contravention, passible d'une peine d'amende en application de la loi vaudoise sur les sentences municipales (art. 1 er al. 1 lit a et 5 al. 1 er ; RSV 312.15), mais n'autorise pas l'autorité municipale à contraindre le contrevenant à se défaire de son chien ou à restreindre le nombre des animaux qu'il détient. La municipalité n'ayant pas fait usage de la possibilité que lui offre l'art. 114 du Code rural et foncier du 7 décembre 1987 (RSV 211.41) d'édicter des prescriptions de police en matière d'élevages bruyants en restreignant le nombre des animaux détenus, il convient de s'en tenir au constat qu'aucune disposition du RPC - ni du reste de la législation applicable en matière de protection des animaux régissant la détention, le commerce ou le séquestre des animaux (LPA, RS 455; RSV 922.05.1 et 922.05.1.1 ne lui confère cette compétence particulière. b) De toute manière, en l'état du dossier constitué, l'on ne saurait tenir les nuisances invoquées par l'autorité pour établies. D'une part, la plainte de C.________ du 7 mai 2002 à l'origine de l'avertissement du 21 mai 2002 comme la plainte de D.________ du 28 juillet 2004 à l'origine de la décision litigieuse - qui sont explicitement motivées par l'obstacle que l'aspect général de la propriété du recourant pouvait constituer, pour le premier s'agissant de promouvoir l'établissement de nouveaux habitants, pour le second s'agissant de la vente de sa propriété - n'ont donné lieu à aucune mesure d'instruction particulière propre à en éprouver le bien-fondé. D'autre part, rien ne permet de mettre en doute le contenu des lettres des voisins directs du recourant qui ont été versées au dossier - celles de Juliette Brunner et d'Albert Broillet du 15 août 2004 et celle du 9 février 2005 de Tiberghien Maya, qui a acquis la propriété de D.________ - selon lesquels l'élevage en question ne génère aucune nuisance particulière. c) Force est ensuite de constater que la disposition invoquée ne vise à sanctionner que les troubles portés à l'ordre, à la tranquillité ou à la santé publics. Or, il n'est en l'occurrence pas question de troubles de nature publique, mais bien d'un conflit fondé sur des rapports de voisinage, lesquels relèvent du droit privé, soit des art. 684 et 928 CC dont l'application relève de la compétence du juge civil. 7.                De ce qui précède, il résulte que la décision attaquée ne repose sur aucune base légale ou réglementaire qui puisse en justifier le prononcé. Infondée, elle doit être annulée et le recours admis en conséquence. Obtenant gain de cause avec le concours d'un mandataire professionnel, le recourant à droit à l'allocation de dépens (art. 55 al. 1 er LJPA). Ceux-ci sont mis à la charge de la commune déboutée, qui supportera également un émolument de justice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