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GE.1996.0122 vom 29. August 2005</w:t>
      </w:r>
    </w:p>
    <w:p>
      <w:r>
        <w:t>VD Tribunal cantonal, 2005-08-29, FR</w:t>
      </w:r>
    </w:p>
    <w:p>
      <w:r>
        <w:rPr>
          <w:b/>
        </w:rPr>
        <w:t xml:space="preserve">Quelle: </w:t>
      </w:r>
      <w:r>
        <w:t>https://mcp.opencaselaw.ch/entscheid/vd_omni_GE.1996.0122</w:t>
      </w:r>
    </w:p>
    <w:p>
      <w:r>
        <w:t>FR: VD_OMNI GE.1996.0122 du 29 août 2005</w:t>
      </w:r>
    </w:p>
    <w:p>
      <w:r>
        <w:t>IT: VD_OMNI GE.1996.0122 del 29 agosto 2005</w:t>
      </w:r>
    </w:p>
    <w:p>
      <w:pPr>
        <w:pStyle w:val="Heading2"/>
      </w:pPr>
      <w:r>
        <w:t>Regeste</w:t>
      </w:r>
    </w:p>
    <w:p>
      <w:r>
        <w:t>CONOD/Conservation de la faune et de la nature | L'art. 61 al. 1 de la loi cantonale sur le faune est contraire au droit fédéral en tant qu'il limite l'obligation d'indemniser les dégâts causés par le gibier à certains des dégâts qui sont causés par certaines espèces animales seulement, ce qui exclut l'indemnisation pour les dégâts causée par les espèces non énumérées par la loi cantonale. Renvoi à l'autorité pour indemnisation de la perte de moutons écrasés par le train après s'être échappés de leur enclos endommagé par des sangliers.</w:t>
      </w:r>
    </w:p>
    <w:p>
      <w:pPr>
        <w:pStyle w:val="Heading2"/>
      </w:pPr>
      <w:r>
        <w:t>Erwägungen</w:t>
      </w:r>
    </w:p>
    <w:p>
      <w:r>
        <w:rPr>
          <w:b/>
        </w:rPr>
        <w:t>E. 13</w:t>
      </w:r>
    </w:p>
    <w:p>
      <w:r>
        <w:t>al. 1 LChP. On observera d'ailleurs au passage que, s'agissant des blaireaux, le droit cantonal est plus favorable au lésé que le droit fédéral ne l'impose puisque l'art. 61 al. 2 ch. 2 LFaune réserve l'indemnisation des dégâts des blaireaux et des fouines alors même que cette espèce figure parmi les animaux contre lesquels il est permis de prendre des mesures individuelles selon la règle cantonale de l'art 108 RLFaune (anciennement art. 100 RLFaune), ce qui devrait en principe exclure l'indemnisation selon l'art. 13 al. 1 LChP. 5.                     Le dommage dont le recourant réclame l’indemnisation consiste en la perte de ses moutons. Les circonstances du cas d’espèce présentent toutefois ceci de particulier que ce dommage n’a pas directement été causé par les sangliers : c’est après s’être échappés en franchissant la clôture endommagée par les sangliers que les moutons ont divagué jusque sur les voies de chemin de fer où ils ont été heurtés par un train. La jurisprudence sur l’indemnisation des dommages causés par le gibier paraît rare. Dans l’arrêt du Tribunal fédéral 2P. 154/1994 du 7 juillet 1995, versé au dossier par l’autorité intimée, le Tribunal fédéral n’avait eu à examiner que la question de savoir si le lésé avait pris les mesures de prévention que l’on pouvait raisonnablement exiger de lui (art. 13 al. 2 LChP). Dans l’arrêt GE 1998/0140 du 3 décembre 1999, le Tribunal de céans s’était contenté de constater qu’il n’était pas établi que la mort du bétail perdu aurait été causée par une attaque de gibier, sans expliciter plus avant la nature du lien de causalité déterminant. Dans un arrêt du 12 mars 1996, l’homologue neuchâtelois du Tribunal de céans a appliqué à l’indemnisation du dommage causé par le gibier les principes habituels de la responsabilité civile : il a considéré que l’indemnisation supposait l’existence d’un lien de causalité naturelle et adéquate, ce dernier adjectif signifiant que la cause de l’atteinte doit être un fait qui, d’après le cours ordinaire des choses et l’expérience générale de la vie, est propre à entraîner un effet du genre de celui qui s’est produit, si bien que la survenance du résultat paraît de façon générale favorisée par le fait en question (RDAF 1996, p. 457). L'indemnisation des dégâts causés par le gibier implique bien une responsabilité de l'Etat. L'art. 13 al. 2 LChP contient des règles spécifiques qui limite la responsabilité en fonction de l'importance des dommages (les dommages insignifiants sont exclus) et en fonction de la mise en œuvre (ou de l'absence) de "mesures de prévention raisonnables". Cette dernière règle peut probablement conduire à prendre en compte une faute concurrente ou à discerner une interruption du lien de causalité en fonction de cette règle propre à la LChP. Pour le surplus en revanche, et en particulier pour ce qui concerne l'examen du lien de causalité entre le gibier et le dommage, il n’y pas lieu de chercher ailleurs que dans le droit ordinaire de la responsabilité civile les principes permettant d'établir l'existence de la responsabilité. Il y a donc lieu, comme l'a fait le Tribunal administratif du canton de Neuchâtel, de se fonder sur les règles habituelle de la responsabilité civile, et en particulier sur la notion de causalité adéquate, que la jurisprudence utilise d'ailleurs aussi dans d'autres domaines de responsabilité fondées sur le droit public, comme par exemple en matière d'aide aux victimes d'infraction selon la LAVI (ATF 129 II 312). En l’espèce, le fait que les sangliers ne soient pas entrés en contact avec les moutons ne suffit pas pour exclure la responsabilité. Dans des hypothèses analogues, le Tribunal fédéral a admis l’existence d’une relation de causalité adéquate. Tel a été par exemple le cas d’une femme renversée par un veau, lui-même effrayé par les aboiements d’un chien chassant un autre veau (ATF 58 II 119, où la responsabilité du détenteur du chien a toutefois été niée pour d’autres motifs). De même, le Tribunal fédéral a admis la responsabilité du détenteur d’un chien qui, sortant brusquement d’une grange, effraye un passant qui prend la fuite en direction d’un silo en construction, cherche à s’agripper à l’échelle du silo et tombe au fond de la fosse (ATF 102 II 237 ; voir pour d’autres exemples Deschenaux / Tercier « La responsabilité civile », Berne 1982, p.59 ss.). Dans ces conditions, il faut admettre qu'il existe un lien de causalité naturelle entre l'intervention des sangliers qui a permis la fuite des moutons hors de leur enclos et la perte de ces animaux qui ont été heurtés par le train. On observera d'ailleurs que si l'ouverture de l'enclos avait été provoquée par une être humain, on n'aurait probablement guère d'hésitation à admettre la responsabilité de cette personne quant à la perte des moutons: il est en effet conforme à l'expérience générale de la vie que l'ouverture d'un enclos ou d'une cage où sont enfermés des animaux est un acte qui est de nature à provoquer, d’après le cours ordinaire des choses, la perte de ces animaux. 6.                     Pour contester le droit du recourant d'obtenir une indemnisation, l'autorité intimée fait aussi valoir que le recourant n'avait pas pris suffisamment de mesures préventives, et notamment que la clôture utilisée n'était pas suffisante pour prévenir le passage du sanglier. L'art. 65 LFaune prévoit ce qui suit: Art. 65 - Réduction ou suppression de l'indemnité Le département peut réduire ou supprimer l'indemnité: a.    lorsqu'il y a eu négligence manifeste dans les mesures de prévention; b.    lorsque la culture n'a pas fait l'objet des soins nécessaires; c.    lorsque la récolte n'a pas été faite en temps voulu; d.    lorsque l'avis tardif du dommage a empêché l'évaluation exacte des dégâts; e.    lorsqu'une autre cause de dommage s'ajoute aux déprédations du gibier; f.     lorsque le requérant donne des indications inexactes ou ne fournit par les renseignements demandés. La réduction de l'indemnité (et probablement son refus total) est donc possible en cas de négligence manifeste dans les mesures de prévention (lit. a ci-dessus). On observera au passage que cette règle, en tant qu'elle ne sanctionne que la négligence manifeste, est probablement plus favorable au lésé que la disposition de droit fédéral que constitue l'art. 13 al. 2 deuxième phrase LChP selon laquelle les indemnités ne seront versées que pour autant que des mesures de prévention raisonnables aient été prises. En l'espèce, le recourant a versé au dossier une lettre du Conservateur de la faune du 26 mars 1982 au Surveillant de la faune d'Yverdon dont il résulte qu'une clôture électrique avait été payée par ce service et mise à dispositions du recourant dans le cadre d'essais de protection contre les dégâts des sangliers. On ne peut donc pas reprocher au recourant d'avoir utilisé une telle clôture. De plus, l'instruction a permis d'établir que la pose d'une clôture fixe susceptible de résister au passage des gros animaux que sont les sangliers  (50 Kg à l'âge d'une année) n'est pas envisageable, du moins lorsqu'il s'agit de pâturage à moutons. En effet, la pâture des moutons sur des champs ensemencés d'herbe après les moissons nécessite, pour une utilisation rationnelle de l'herbe, que l'enclos où ils broutent soit de taille réduite et qu'il soit déplacé presque chaque jour, ce qui impose l'utilisation d'un dispositif de clôture aisément amovible. On ne peut donc pas voir une négligence manifeste dans l'absence d'une clôture rigide en dur. Pour le surplus, le recourant a expliqué lui-même à l'audience qu'il avait appris du garde-chasse, le lendemain du sinistre, que la parcelle qu'il avait louée se trouvait sur un trajet emprunté par des sangliers. Cependant, l'autorité intimée ne prétend pas qu'il faudrait faire grief au recourant, qui avait déjà placé là des moutons l'année précédente, d'avoir ignoré cette situation. Il n'y a donc pas de motif de refuser ou de réduire l'indemnité en raison d'une négligence manifeste au sens de l'art. 65 al. lit. a LFaune. 7.                     Faute de motifs qui permettaient d’emblée d’exclure l’indemnisation, soit en raison de l’exception fondée sur la possibilité de prendre des mesures individuelles (art. 13 al.1 2 ème phrase, LChP), soit en raison de l’absence évidente de lien de causalité, soit par manque de mesures préventives, il y a lieu d’examiner le moyen du recourant qui soutient que les prescriptions restrictives de l’art. 61 Lfaune sont contraires au droit fédéral, en particulier à l’art. 13 al. 1, 1 ère phrase, LChP selon lequel les dommages causés par le gibier à la forêt, aux cultures et aux animaux de rente doivent être indemnisés de façon appropriée. On a déjà rappelé que l'art. 13 de la loi fédérale sur la chasse et la protection des mammifères et oiseaux sauvages (LChP) prévoit ce qui suit dans ses deux premiers alinéas: "Art. 13 - Indemnisation des dégâts causés par la faune sauvage Les dommages causés par le gibier à la forêt, aux cultures et aux animaux de rente seront indemnisés de façon appropriée. Sont exceptés les dégâts causés par des animaux contre lesquels il est possible de prendre des mesures individuelles selon l'art. 12, 3ème alinéa. Les cantons règlent l'indemnisation. Les indemnités ne seront versées que pour autant qu'il ne s'agisse pas de dommages insignifiants et que des mesures de prévention raisonnables aient été prises. Les dépenses pour des mesures de prévention peuvent être prises en compte lors de l'indemnisation des dégâts causés par le gibier. a)                     Sur le principe de l’indemnisation, le texte proposé par le Conseil fédéral avait la teneur suivante (art. 12 al. 1 et 2 du Projet du Conseil fédéral, FF 1983 II p. 1259): "Les dommages causés par le gibier à la forêt, aux cultures et aux animaux de rente seront indemnisés de façon appropriée. L’indemnité ne sera versée que si le lésé a pris des mesures de prévention raisonnables "Les cantons règlent les conditions d'indemnisation, la manière d'estimer les dommages et le mode de calcul des indemnités. Ils désignent les organes chargés de verser les indemnités." Le Message du Conseil fédéral examinait si la question des dommages causés par la faune sauvage devait être réglée dans la loi fédérale. Il rappelait que, dans le droit fédéral de l’époque, ce problème était confié aux cantons, qui avaient adopté des solutions très différentes, certains n’indemnisant que les dommages causés à l’agriculture, d’autres ne versant des indemnités que pour ceux subis par les forêts. Il soulignait que les représentants de l’économie agricole et forestière exigeaient que le principe de l’indemnisation soit introduit dans la nouvelle loi, les cantons devant régler le montant et le mode d’indemnisation, l’estimation des dommages et la désignation des organes chargés de verser les indemnités. Le Message relevait aussi la nécessité de mesures de préventions des dommages en ajoutant que seuls les dommages occasionnés par le gibier malgré de telles mesures devraient être indemnisés (FF 1983 II 1243 et 1244 ad art. 12 al. 1 du Projet). Au sujet de l'art. 12 al. 2 du projet, cité ci-dessus, le Conseil fédéral précisait expressément: "Cette disposition laisse aux cantons le soin de fixer les conditions pour le payement d'indemnités. Il ne peuvent exclure un dédommagement". b)                     Lors des débats devant les Chambres fédérales, la Commission parlementaire du Conseil des Etats a proposé d’adhérer au Projet du Conseil fédéral, mais une minorité a proposé l’adoption du texte suivant : "Les cantons doivent régler l’indemnisation des dégâts causés par le gibier et désigner les organes chargés de verser les indemnités" Selon le porte-parole de la minorité de la commission, qui rappelait l’immense diversité des formes et conditions d’indemnisation, notamment dans les cantons romands, on ne devait pas aller plus loin qu’obliger les cantons à régler l’obligation d’indemniser et à désigner les organes en charge de ce devoir : il s’agissait d’empêcher une atteinte au fédéralisme (Bulletin officiel du Conseil des Etats – BOCE, 25 septembre 1984, p. 496 s. ; voir également l’intervention Lauber, qui insistait sur la nécessité d’une formulation laissant comme auparavant aux cantons la possibilité de régler l’indemnisation en fonction de leurs problèmes et besoins particuliers, p. 498). La représentante de la majorité de la commission était au contraire d’avis que l’on ne pouvait pas tout laisser aux cantons et que seule la formulation proposée par le Conseil fédéral garantissait une indemnisation appropriée des dommages causés par le gibier (Intervention Bührer, BOCE 25 septembre 1984, p. 497). Le représentant du Gouvernement, soulignant que quelques cantons n’indemnisaient pas du tout les dommages causés à la forêt (notamment le canton de Vaud), a exposé que le législateur fédéral devait combler cette lacune si l’on voulait obtenir qu’une obligation d’indemnisation soit promulguée dans les cantons (BOCE précité, p. 499). Au vote lors des débats du Conseil des Etats du 25 septembre 1984, c’est la proposition de la minorité (citée ci-dessus) laissant aux cantons la compétence de prévoir ou non l’obligation d’indemniser qui a été adoptée (BOCE 25 septembre 1984, p. 499). Devant le Conseil national, dont la majorité de la commission approuvait le projet du Conseil fédéral, une minorité s'est également prononcée dans le même sens que le Conseil des Etats. Elle contestait l'obligation illimitée d'indemniser prévue par le texte du Conseil fédéral (BOCN 1985 p. 2164ss, not. intervention Ammann p. 2166) tandis que les partisans de la majorité déploraient que le système en vigueur correspondant à la version du Conseil des Etat permettait aux cantons de décider de ne rien faire (intervention Martin, s'agissant des dégâts aux forêts, p. 2167; de même l'intervention Houmard qui préconise que l'indemnisation soit ancrée dans la loi parce que certains cantons ne prévoient pas d'indemnité, même page; il est vrai que les débats révèlent quelques malentendus, notamment de la part de parlementaires romands: c'est ainsi qu'après avoir déclaré que l'art. 12 qui concerne l'indemnisation doit être rédigé de manière impérative, un conseiller se rallie à la version du Conseil de l'Etat qui ne l'était justement pas - intervention Revaclier, p. 2165 -; un autre conseiller déplore dans la Broye un cas de dommage non indemnisé faute de base légale, mais invite à voter le texte de la minorité qui lui paraît "le plus convenable" - intervention Savary, même page). La solution de la majorité de la commission (en faveur du projet du Conseil fédéral) l'a emporté au vote (p. 2168) Reprenant ses débats le 2 juin 1986, le Conseil des Etats a adopté une proposition de sa Commission qui maintenait le principe d’une « indemnisation appropriée », mais introduisait l’exception relative aux dégâts causés par des animaux contre lesquels des mesures individuelles sont possibles. Il s’agit du texte qui est finalement entré en vigueur, présenté par le rapporteur comme une solution de compromis dont l’élément décisif consistait bien à ancrer dans la loi fédérale l’obligation d’indemniser (BOCE, 2 juin 1986, p. 219). Devant le Conseil national, le rapporteur a rappelé que le Conseil des Etats avait originellement prévu de laisser la compétence aux cantons, tandis que le Conseil national s’était rallié à la solution du Conseil fédéral en rappelant que seraient cependant excepté les dégâts des animaux susceptibles de mesures individuelles. Le Conseil national s’est rallié à cette solution (BOCN, du 9 juin 1986, p. 675). c)                     L’examen des travaux préparatoires de la loi fédérale montre ainsi que la loi fédérale emporte désormais pour les cantons l’obligation de prévoir l’indemnisation des dommages causés par le gibier. C’est également ce qui a conduit le Tribunal fédéral à juger que la voie du recours de droit administratif était ouverte en la matière (ATF IIP.154/1994 du 7 juillet 1995). Le considérant 1b de cet arrêt relève en se référant aux travaux préparatoires que le principe de l’obligation d’indemniser et ses conditions essentielles sont prescrites par le droit fédéral, tandis que les modalités (évaluation du dommage, forme de l’indemnité, organe compétent, etc.) sont fixées par les cantons. d)                     L’actuelle loi vaudoise sur la faune a été adoptée notamment dans le but de tenir compte des modifications imposées par la législation fédérale. Dans l’exposé des motifs, le Conseil d’Etat exposait ce qui suit : "Au chapitre des dommages causés par le gibier, la loi fédérale de 1925 prévoyait simplement que “le droit cantonal statue s’il est dû réparation pour le dommage causé par le gibier”. La nouvelle loi de 1986 spécifie elle que “les dommages causés par le gibier à la forêt, aux cultures et aux animaux de rente seront indemnisés de façon appropriée”. La loi vaudoise de 1973 a statué sur la prévention et l’indemnisation des dégâts causés par le gibier aux cultures. Elle doit être complétée pour qu’elle s’applique également aux pertes dans les animaux de rente et aux dégâts forestiers.  (BGC février 1989, p. 1650). Les travaux préparatoires de la loi cantonale sur la faune ne fournissent aucune explication sur les motifs pour lesquels, malgré le principe de l’indemnisation obligatoire instauré par le droit fédéral, l’art. 61 LFaune limite les dégâts qui peuvent être indemnisés à ceux que causent certaines espèces animales seulement, qui diffèrent selon que l’atteinte est portée aux cultures, récoltes et forêts, aux animaux de rente ou aux pâturages. La Commission parlementaire a simplement ajouté à l’art. 61 al. 1 l’indemnisation des dégâts causés aux pâturages par les troupes de chevreuils, que le projet du Conseil d’Etat ne mentionnait pas (BGC février 1989, p. 1680). Le texte a été adopté sans discussion lors des débats (BGC février 1989, p. 1709 et 1964). Il semble ainsi que le législateur vaudois ait compris que l'obligation d'indemniser les dégâts "de manière appropriée" résultant du droit fédéral lui laissait la possibilité d'exclure certains dommages. Tel n'est pas le cas au vu des travaux préparatoires relatés plus haut. Pour le surplus, l'autorité intimée ne soutient pas que les règles de la loi fédérale sortiraient du cadre des compétences octroyées à la Confédération par les dispositions constitutionnelles en vigueur. Ce grief serait de toute manière irrecevable eu égard à l'absence de contrôle constitutionnel sur le droit fédéral (art. 191 de la Constitution fédérale). Au vu de ce qui précède,  le Tribunal administratif juge que l’art. 61 al. 1 de la loi cantonale sur le faune est contraire au droit fédéral en tant qu'il limite l'obligation d'indemniser les dégâts causés par le gibier à certains des dégâts qui sont causés par certaines espèces animales seulement, ce qui exclut l'indemnisation pour les dégâts causée par les espèces non énumérées par la loi cantonale. La décision rendue en l'espèce, refusant d'indemniser le dommage causé par des sangliers à un propriétaire de moutons, doit être annulée et le dossier renvoyé au Département pour qu'il fixe l'indemnité. 6.                     Le recours étant ainsi admis, l'arrêt sera rendu sans frais pour le recourant. Le Tribunal fédéral ayant jugé que la voie du recours de droit administratif est ouverte en la matière (ATF IIP.154/1994 du 7 juillet 1995), l'indication de cette voie de droit figurera au pied du présent arrêt, sans qu'il y ait toutefois lieu de trancher ici la question de la qualité pour recourir du canton (sur celle-ci dans le domaine de l'aide aux victimes d'infractions v. ATF 123 II 425). 7.                     Le recourant étant assisté par une assurance de protection juridique, il n'encourt pas de frais liés à la présente procédure. Dans un tel cas, le Tribunal fédéral a jugé que les parties qui sont représentés par une assurance de protection juridique n'ont pas droit à des dépens si l'assurance de protection juridique n'a elle-même pas recouru aux services d'un avocat (ATF 1A.29/2004 du 21 septembre 2004). Il semble toutefois qu'il s'agisse d'un arrêt isolé en contradiction avec la jurisprudence du Tribunal fédéral lui-même (ATF 117 Ia 295 ; l'ATF 120 Ia 169 précise au surplus qu'il n'est pas arbitraire de ne pas appliquer le tarif élaboré pour les dépens alloués aux avocats; v. encore ATF 122 V 278). Il y a donc lieu d'allouer des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