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FO.2010.0032 vom 14. Mai 2012</w:t>
      </w:r>
    </w:p>
    <w:p>
      <w:r>
        <w:t>VD Tribunal cantonal, 2012-05-14, FR</w:t>
      </w:r>
    </w:p>
    <w:p>
      <w:r>
        <w:rPr>
          <w:b/>
        </w:rPr>
        <w:t xml:space="preserve">Quelle: </w:t>
      </w:r>
      <w:r>
        <w:t>https://mcp.opencaselaw.ch/entscheid/vd_omni_FO.2010.0032</w:t>
      </w:r>
    </w:p>
    <w:p>
      <w:r>
        <w:t>FR: VD_OMNI FO.2010.0032 du 14 mai 2012</w:t>
      </w:r>
    </w:p>
    <w:p>
      <w:r>
        <w:t>IT: VD_OMNI FO.2010.0032 del 14 maggio 2012</w:t>
      </w:r>
    </w:p>
    <w:p>
      <w:pPr>
        <w:pStyle w:val="Heading2"/>
      </w:pPr>
      <w:r>
        <w:t>Regeste</w:t>
      </w:r>
    </w:p>
    <w:p>
      <w:r>
        <w:t>X.________ /Service de l'agriculture, Prometerre Office de crédit agricole | Pour savoir si le litige relève des autorités civiles ou administratives, il faut rechercher si la loi confère à une autorité administrative un pouvoir de décision lui permettant de régler de manière définitive et exécutoire le rapport juridique en cause (critère de pouvoir de décision). Ne constitue pas une décision au sens de l'art. 3 LPA-VD l'acte par lequel le Service de l'agriculture rappelle à l'administré l'existence d'une cession de créance qu'il a signée pour les créances futures relatives aux paiements directs dont il est le bénéficiaire. Le litige portant exclusivement sur la validité de la cession de créance et le Service de l'Agriculture n'ayant pas de pouvoir de décision en la matière, le recours est déclaré irrecevable.</w:t>
      </w:r>
    </w:p>
    <w:p>
      <w:pPr>
        <w:pStyle w:val="Heading2"/>
      </w:pPr>
      <w:r>
        <w:t>Erwägungen</w:t>
      </w:r>
    </w:p>
    <w:p>
      <w:r>
        <w:rPr>
          <w:b/>
        </w:rPr>
        <w:t>E. 1</w:t>
      </w:r>
    </w:p>
    <w:p>
      <w:r>
        <w:t>Le Service de l'agriculture conclut à l'irrecevabilité du recours en exposant que sa lettre du 5 novembre 2010 n'est pas une décision au sens de l'art. 3 LPA-VD car il ne peut pas se prononcer sur la validité de la cession de créances du 23 octobre 2007, qui relève strictement des rapports de droit privé, ni décider unilatéralement du changement de destinataires des paiements directs. De son côté, l e recourant conclut, outre à l'annulation de l'acte du Service de l'agriculture du 5 novembre 2010, au versement du montant des paiements directs à compter du 25 juin 2010 avec intérêt à 5%. Il reproche ainsi à l'autorité intimée d'avoir cessé de verser les prestations agricoles suite au changement de statut d'exploitant résultant du divorce des époux. a) Le recours au Tribunal cantonal est ouvert contre les décisions et décisions sur recours rendues par les autorités administratives, lorsque la loi ne prévoit aucune autre autorité pour en connaître (art. 92 al. 1 loi vaudoise du 28 octobre 2008 sur la procédure administrative vaudoise [LPA-VD; RSV 173.36]). Est une décision toute mesure prise par une autorité dans un cas d'espèce, en application du droit public, et ayant pour objet de créer, de modifier ou d'annuler des droits et obligations (art. 3 al. 1 let. a LPA-VD), de constater l'existence, l'inexistence ou l'étendue de droits et obligations (art. 3 al. 1 let. b LPA-VD), ou de rejeter ou déclarer irrecevables des demandes tendant à créer, modifier, annuler ou constater des droits et obligations (art. 3 al. 1 let. c LPA-VD). Il s'agit d'un acte de souveraineté individuel, qui s'adresse à un particulier, et qui règle de manière obligatoire et contraignante, à titre formateur ou constatatoire, un rapport juridique concret relevant du droit administratif (ATF 135 II 38 consid. 4.3 et les réf. cit.;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2P.350/2005 du 24 janvier 2006 consid. 2.1; arrêt GE.2008.0229 du 14 octobre 2009 consid. 2a; Benoît Bovay, Procédure administrative, Berne 2000, p. 259). b) Ont droit aux paiements directs les exploitants qui gèrent une entreprise, ont leur domicile civil en Suisse et ont suivi une formation reconnue, notamment celle de vigneron qui est sanctionnée par un diplôme fédéral (art. 2 al. 1 Ordonnance du 7 décembre 1998 sur les paiements directs versés dans l'agriculture [OPD; RS 910.13]). La notion d'exploitant est déterminée par l'art. 2 al. 1 Ordonnance du 7 décembre 1998 sur la terminologie agricole et la reconnaissance des formes d'exploitation [OTerm; RS 910.91]) comme une personne physique ou morale, ou une société de personnes qui gèrent une exploitation pour son compte et à ses risques et périls. Lorsqu'un exploitant gère plusieurs unités de production, celles-ci sont considérées comme une exploitation (art. 2 al. 2 OTerm). Les conjoints et concubins qui gèrent séparément plusieurs unités de production sont considérés comme un seul exploitant (art. 2 al. 3 OTerm) Il ressort du dossier que le recourant est le seul exploitant reconnu par l'autorité intimée. Le 7 juin 2010, soit après le prononcé du divorce, l'autorité intimée a reconnu à nouveau le recourant comme unique exploitant. Par cette décision, elle a pris acte du changement de statut d'exploitant d'une société simple (art. 2 OTerm) à un exploitant individuel. Le droit au versement de ses paiements indirects demeure inchangé et n'est pas contesté par l'autorité intimée. Le recourant exploite d'une part, en tant que tâcheron, les parcelles 3********, ********, 1********, 2********, 5********, 4********, et d'autre part, à titre indépendant, les parcelles 9********, 6********, 7********, 8********, qui ne sont pas propriété de son ex-épouse. Les époux ont au titre de paiements directs reçu 15'185 francs pour l'année 2003 et 2004, 20'014 francs pour l'année 2005, 20'742 francs pour l'année 2006, 15'973 francs pour l'année 2007. Dès l'année 2008, les paiements directs ont été versés au Service d'analyse et de gestion financière (SAGEFI) de l'Etat de Vaud pour des montants de 15'636.30 francs pour l'année 2008, 14'262 francs pour l'année 2009, 12'395.40 francs pour l'année 2010. Les paiements directs pour l'année 2011 (ainsi qu'une partie de ceux de l'année 2010) ont été suspendus par le Service de l'agriculture jusqu'à droit connu sur la présente procédure</w:t>
      </w:r>
    </w:p>
    <w:p>
      <w:r>
        <w:rPr>
          <w:b/>
        </w:rPr>
        <w:t>E. 2</w:t>
      </w:r>
    </w:p>
    <w:p>
      <w:r>
        <w:t>Le principe même du versement des paiements directs par l'autorité intimée n'étant pas en soi litigieux, le litige a trait exclusivement à la validité, la portée et l'étendue de la cession de créance établie le 23 octobre 2007 en faveur de trois institutions de crédits agricoles, à savoir le FIA, le FIR et l'OVCA, gérées par l'Office de crédit agricole Prométerre, tiers intéressé à la procédure. Selon le recourant, l'interprétation du contrat amènerait à la conclusion que seule l'ex-épouse du recourant est partie à la convention, le recourant n'ayant contresigné l'engagement qu'à titre informatif, et que, suite au divorce des époux, la cession devient caduque pour ce qui est des paiements directs dont seul le recourant est bénéficiaire. De plus, le recourant allègue qu'une distinction doit être opérée entre les paiements directs obtenus pour l'exploitation des parcelles de son ex-épouse et de celles qu'il exploite à titre individuel. a) En regard des conclusions du recourants qui tendent, malgré les versements déjà effectués en faveur des cessionnaires, au versement du montant des paiements directs à compter du 25 juin 2010 avec intérêt à 5%, il faut rappeler que l'ancienne loi sur la juridiction et la procédure administrative (ci-après: LJPA), abrogée au 31 décembre 2008, prévoyait à son art. 1er al. 3 que les actions d'ordre patrimonial intentées pour ou contre une collectivité ou un établissement de droit public cantonal était exclues du champ d'application de la loi et qu'il en allait de même des contestations relatives aux contrats de droit administratif. La jurisprudence du Tribunal administratif avait abandonné la théorie fondée sur la distinction entre contentieux objectif et subjectif (qui oppose en somme la voie de l'action à celle du recours) et elle ne s'en remettait plus à la question de savoir si le litige présente ou non un caractère pécuniaire; elle considérait qu'il faut rechercher si la loi confère à une autorité administrative un pouvoir de décision lui permettant de régler de manière définitive et exécutoire le rapport juridique en cause. Le critère du pouvoir de décision est en effet seul à pouvoir rendre compte du fait que divers contentieux patrimoniaux sont, sur recours, de la compétence de la juridiction administrative (v. p. ex. GE.1999.0021 du 18 août 1999) . La LPA-VD ne contient pas de disposition équivalente à l'art. 1er al. 3 aLJPA, mais le système qui prévalait sous l'empire de l'ancienne LJPA demeure cependant applicable depuis l'entrée en vigueur de la LPA-VD (arrêt GE.2010.0029 du 16 juillet 2010). L'actuel art. 106 LPA-VD prévoit que l’action de droit administratif n’est ouverte devant le Tribunal cantonal que lorsque la loi spéciale le prévoit. Le système consistant à confier aux tribunaux civils le soin de statuer dans les litiges relevant du contentieux administratif dit subjectif n’a du reste pas été fondamentalement remis en cause avec l’adoption de la LPA-VD (cf. Exposé des motifs et projet de loi sur la procédure administrative n° 81, mai 2008, pp. 11, 13 et 14; arrêt AC.2010.0145 du 20 octobre 2010 consid. 3). Il en résulte que les conclusions du recourant qui tendent au versement du montant des paiements directs à compter du 25 juin 2010 avec intérêt à 5% sont irrecevables. b) Le recourant est privé des prestations dont il est le bénéficiaire en raison de l'existence d'une cession créance conclue le 23 octobre 2007 pour les créances futures relatives aux paiements directs. L'objet du contrat n'étant pas régi par le droit public, le contrat de cession de créance relève du droit privé, plus particulièrement de l'art. 164 du Code des obligations suisse (CO; RS 220) selon lequel le créancier (en l'occurrence le recourant, respectivement son ex-épouse) peut céder son droit à un tiers (en l'occurrence  différentes institutions agricoles représentées par le tiers intéressé) sans le consentement du débiteur (en l'occurrence l'autorité intimée), à moins que la cession n’en soit interdite par la loi, la convention ou la nature de l’affaire. Il n'appartient ainsi pas à l'autorité administrative de se prononcer sur la validité (détermination du ou des cédants, de même que la validité de la cession après divorce) ni sur la portée et sur l'étendue (sur toutes les créances futures en paiements directs ou uniquement celles relatives aux propriétés de l'ex-épouse du recourant) de la cession de créance du 23 octobre 2007. En effet aucune disposition de droit public ne confère au Service de l'agriculture la compétence de statuer sur la validité d'une cession civile dont aurait fait l'objet la créance en versement des paiements directs. L'autorité intimée ne bénéficiant ainsi d'aucun pouvoir de décision sur l'objet du litige, sa lettre du 5 novembre 2010 ne peut pas être considérée comme une décision. Pour des motifs de sécurité du droit, il convient de le constater formellement. Il en résulte néanmoins que le recours est irrecevable.</w:t>
      </w:r>
    </w:p>
    <w:p>
      <w:r>
        <w:rPr>
          <w:b/>
        </w:rPr>
        <w:t>E. 3</w:t>
      </w:r>
    </w:p>
    <w:p>
      <w:r>
        <w:t>Au vu de ce qui précède, le recours est rejeté et la décision attaquée confirmée. Le recourant, qui succombe, supporte les frais de justice. Il n'est pas alloué de dépens à l'Etat (art. 49,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