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FO.2007.0015 vom 8. September 2008</w:t>
      </w:r>
    </w:p>
    <w:p>
      <w:r>
        <w:t>VD Tribunal cantonal, 2008-09-08, FR</w:t>
      </w:r>
    </w:p>
    <w:p>
      <w:r>
        <w:rPr>
          <w:b/>
        </w:rPr>
        <w:t xml:space="preserve">Quelle: </w:t>
      </w:r>
      <w:r>
        <w:t>https://mcp.opencaselaw.ch/entscheid/vd_omni_FO.2007.0015</w:t>
      </w:r>
    </w:p>
    <w:p>
      <w:r>
        <w:t>FR: VD_OMNI FO.2007.0015 du 8 septembre 2008</w:t>
      </w:r>
    </w:p>
    <w:p>
      <w:r>
        <w:t>IT: VD_OMNI FO.2007.0015 del 8 settembre 2008</w:t>
      </w:r>
    </w:p>
    <w:p>
      <w:pPr>
        <w:pStyle w:val="Heading2"/>
      </w:pPr>
      <w:r>
        <w:t>Regeste</w:t>
      </w:r>
    </w:p>
    <w:p>
      <w:r>
        <w:t>RATHGEB/Commission foncière rurale Section I, Département de l'économie, Dilip SA, CAILLET | Autorisation donnée par la Commission foncière rurale de vendre des parcelles sises en zone agricole à un tiers non-exploitant (art. 64 al. 1 let f LDFR). Recours par un tiers se prétendant exploitant rejeté: le recourant a certes été exploitant au sens de l'art. 9 LDFR dans le passé mais ne l'est plus actuellement. Or il convient de prendre en compte les compétences existant au moment de la requête, respectivement au moment où la décision a été rendue. Vu l'absence d'une demande d'acquérir par un exploitant à titre personnel, l'autorité intimée étant fondée à autoriser la vente à un tiers non-exploitant, conformément à l'art. 64 al. 1 let f LDFR.</w:t>
      </w:r>
    </w:p>
    <w:p>
      <w:pPr>
        <w:pStyle w:val="Heading2"/>
      </w:pPr>
      <w:r>
        <w:t>Erwägungen</w:t>
      </w:r>
    </w:p>
    <w:p>
      <w:r>
        <w:rPr>
          <w:b/>
        </w:rPr>
        <w:t>E. 1</w:t>
      </w:r>
    </w:p>
    <w:p>
      <w:r>
        <w:t>La qualité pour recourir est régie par l¿art. 37 al. 1 de la loi du 18 décembre 1989 sur la juridiction et la procédure administratives (LJPA) dont la teneur est la suivante : "Le droit de recours appartient à toute personne physique ou morale qui est atteinte par la décision attaquée et a un intérêt digne de protection à ce qu¿elle soit annulée ou modifiée. Sont réservées : a) les dispositions des lois spéciales légitimant d¿autres personnes ou autorités à recourir, b) les dispositions du droit fédéral." La loi fédérale du 4 octobre 1991 sur le droit foncier rural (LDFR ; RS 211.412.11) a pour but d¿encourager la propriété foncière rurale, de renforcer la position de l¿exploitant à titre personnel en cas d¿acquisition d¿entreprises et d¿immeubles agricoles et de lutter contre les prix surfaits des terrains agricoles (art. 1 al. 1 LDFR). A cet effet, elle contient notamment des dispositions sur l¿acquisition des terrains appropriés à un usage agricole ou horticole en soumettant la transaction au régime de l¿autorisation (art. 61 al. 1 LDFR), celle-ci n¿étant accordée que si les motifs de refus prévus par la loi ne sont pas réalisés (art. 61 al. 2 LDFR). A teneur de l'art. 63 al. 1 LDFR, l'autorisation d'acquérir une entreprise ou un immeuble agricole est refusée lorsque l'acquéreur n'est pas exploitant à titre personnel (let. a), lorsque le prix convenu est surfait (let. b) ou lorsque l¿immeuble à acquérir est situé en dehors du rayon d¿exploitation de l¿entreprise de l¿acquéreur, usuel dans la localité (let. d). L'art. 64 LDFR prévoit cependant un régime d'exception permettant d'octroyer l'autorisation bien que l'acquéreur ne soit pas personnellement exploitant. Tel est notamment le cas lorsque " malgré une offre publique à un prix qui ne soit pas surfait (art. 66), aucune demande n'a été faite par un exploitant à titre personnel " (art. 64 al. 1 let. f LDFR).</w:t>
      </w:r>
    </w:p>
    <w:p>
      <w:r>
        <w:rPr>
          <w:b/>
        </w:rPr>
        <w:t>E. 2</w:t>
      </w:r>
    </w:p>
    <w:p>
      <w:r>
        <w:t>Se fondant sur sa qualité d'exploitant à titre personnel, le recourant s'en prend à l'autorisation d'acquérir un immeuble agricole octroyée par l'autorité intimée à Dilip SA. L'autorité intimée lui conteste la qualité pour recourir vu l'absence de qualité d'exploitant à titre personnel. Selon l¿art. 83 al. 3 LDFR, les parties à un acte d¿aliénation d¿un immeuble agricole peuvent recourir contre le refus d¿autorisation, tandis que l¿autorité cantonale de surveillance, le fermier et les titulaires du droit d¿emption, du droit de préemption ou du droit à l¿attribution peuvent recourir contre l¿octroi de l¿autorisation. Selon la jurisprudence, cette disposition ne contient cependant pas, malgré sa formulation restrictive, une énumération exhaustive des personnes ayant qualité pour recourir contre l¿octroi de l¿autorisation. Elle doit être interprétée conformément à l¿intention du législateur, lequel voulait avant tout assurer un droit de recours au fermier ainsi qu¿aux titulaires du droit d¿emption, du droit de préemption ou du droit d¿attribution en les mentionnant expressément, tout en excluant du cercle des personnes ayant qualité pour recourir les voisins, les organisations de protection de la nature et de l¿environnement ainsi que les organisations professionnelles, telles les associations paysannes (ATF 126 III 274 consid. 1c p. 276).  A cet égard, le Tribunal fédéral a notamment jugé que la qualité pour contester une autorisation d'acquérir fondée sur l'art. 64 al. 1 let. f LDFR devait être reconnue à toute personne ayant répondu à l'offre publique et alléguant être exploitant à titre personnel (ATF 5A.3/2006 du 28 avril 2006, consid. 1 non publié aux ATF 132 III 658 ; ATF 5A.35/2006 du 5 juin 2007, consid. 2 non publié aux ATF 133 III 562). Dans la première affaire citée, le Tribunal fédéral s'est saisi du recours formé par le tiers qui se disait candidat à l'acquisition alors que sa qualité d'exploitant à titre personnel était litigieuse dans la mesure où il lui était reproché d'avoir agi en tant que prête-nom. Sur la base de cette jurisprudence, le tribunal de céans a reconnu la qualité pour agir du recourant Werner Rathgeb (FO.2006.0014 du 30 novembre 2007). Dans ce dernier arrêt toutefois, la qualité d'exploitant à titre personnel était litigieuse mais avait souffert de rester indécise. Contrairement à l'affaire précitée, dans le cas présent, l'autorité intimée a d'emblée confirmé que le recourant n¿était plus enregistré comme exploitant et qu¿il n¿exploitait, à sa connaissance, aucune entreprise ou exploitation agricole dans le canton. Ce dernier a en outre expressément reconnu, dans ses déterminations du 7 mars 2008 dans le cadre de la procédure FO.2007.0017, qu'il ne jouissait plus de cette qualité. Or la jurisprudence a eu l¿occasion de rappeler que l¿art. 83 LDFR exclut que les décisions prises en application de la LDFR soient attaqueés par des tiers quelconques (ATF 129 III 583 consid. 3.1., p. 585/586 ; arrêt FO.2006.0005 du 13 mars 2007).</w:t>
      </w:r>
    </w:p>
    <w:p>
      <w:r>
        <w:rPr>
          <w:b/>
        </w:rPr>
        <w:t>E. 3</w:t>
      </w:r>
    </w:p>
    <w:p>
      <w:r>
        <w:t>Si l¿on suit la jurisprudence précitée du Tribunal fédéral selon laquelle cette question relève du droit du fond (ATF 5A.3/2006 du 28 avril 2006, consid. 1 non publié aux ATF 132 III 658 ; ATF 5A.35/2006 du 5 juin 2007, consid. 2 non publié aux ATF 133 III 562; arrêt FO.2005.0019 du 20 novembre 2006), le recourant ne peut prétendre être exploitant au sens de l¿art. 9 LDFR, quand bien même il l¿aurait été dans le passé. L'art. 9 al. 1 LDFR définit l'exploitant à titre personnel comme quiconque cultivant lui-même les terres agricoles et, s'il s'agit d'une entreprise agricole, dirigeant personnellement celle-ci (cf. notamment FO.1997.0035 du 22 décembre 1997; ATF 5A.2/1998 du 23 juin 1998 ; arrêts FO.2002.0032 du 27 mai 2004). Le recourant a certes exposé à cet égard que cette qualité lui avait été retirée au profit de son épouse dans le cadre des mesures provisoires rendues en relation avec sa procédure de divorce. Selon lui, cette situation ne serait que temporaire. Le tribunal ne peut suivre le recourant sur ce point. Il convient au contraire de prendre en compte les compétences existant au moment de la requête, respectivement au moment où la décision doit être rendue (Donzallaz, Traité de droit agraire suisse : droit public et droit privé, Tome 2, Berne 2006, p. 614 et référence citée). A ces moments-là, le recourant n¿était plus exploitant à titre personnel. Les documents qu¿il a produits en cours d'instruction ne font que confirmer ce fait ou se réfèrent à une situation qui n¿est plus d¿actualité. Il ne permettent en particulier pas d¿établir sa titularité sur les actions de l¿une ou l¿autre des sociétés exploitant le domaine agricole à Rennaz. A cet égard, si l¿extrait du registre du commerce relatif à la société Les Jardins du Rhône SA indique un apport en nature effectué par le recourant lors de la constitution de la société en 2000 contre remise de 100 actions nominatives, ce dernier ne démontre pas qu¿il serait aujourd¿hui encore actionnaire de cette société. L¿autorité intimée était ainsi fondée à considérer que le juste motif de l¿art. 64 al. 1 let. f LDFR était réalisé, vu l¿absence d¿une demande faite par un exploitant à titre personnel.</w:t>
      </w:r>
    </w:p>
    <w:p>
      <w:r>
        <w:rPr>
          <w:b/>
        </w:rPr>
        <w:t>E. 4</w:t>
      </w:r>
    </w:p>
    <w:p>
      <w:r>
        <w:t>Par conséquent, le recours doit être rejeté et la décision de la Commission foncière rurale confirmée. Le recourant, qui succombe, est tenu de supporter les frais du recours (art. 55 LJPA).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