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FO.2007.0004 vom 22. Februar 2008</w:t>
      </w:r>
    </w:p>
    <w:p>
      <w:r>
        <w:t>VD Tribunal cantonal, 2008-02-22, FR</w:t>
      </w:r>
    </w:p>
    <w:p>
      <w:r>
        <w:rPr>
          <w:b/>
        </w:rPr>
        <w:t xml:space="preserve">Quelle: </w:t>
      </w:r>
      <w:r>
        <w:t>https://mcp.opencaselaw.ch/entscheid/vd_omni_FO.2007.0004</w:t>
      </w:r>
    </w:p>
    <w:p>
      <w:r>
        <w:t>FR: VD_OMNI FO.2007.0004 du 22 février 2008</w:t>
      </w:r>
    </w:p>
    <w:p>
      <w:r>
        <w:t>IT: VD_OMNI FO.2007.0004 del 22 febbraio 2008</w:t>
      </w:r>
    </w:p>
    <w:p>
      <w:pPr>
        <w:pStyle w:val="Heading2"/>
      </w:pPr>
      <w:r>
        <w:t>Regeste</w:t>
      </w:r>
    </w:p>
    <w:p>
      <w:r>
        <w:t>ANTONIAZZI/Service de l'économie, du logement et du tourisme, Municipalité de Lausanne | La transformation typologique d'un appartement de 3 pièces en deux appartements de 2 pièces, le taux de rotation élevé des locataires de petits appartements et les prétentions locatives élevées de la propriétaire qui laissent présager une augmentation rapide des loyers peuvent justifier un contrôle des loyers de dix ans.</w:t>
      </w:r>
    </w:p>
    <w:p>
      <w:pPr>
        <w:pStyle w:val="Heading2"/>
      </w:pPr>
      <w:r>
        <w:t>Erwägungen</w:t>
      </w:r>
    </w:p>
    <w:p>
      <w:r>
        <w:rPr>
          <w:b/>
        </w:rPr>
        <w:t>E. 1</w:t>
      </w:r>
    </w:p>
    <w:p>
      <w:r>
        <w:t>L'objet du recours est la décision de l'autorité cantonale (SELT) notifiée par l'intermédiaire de la municipalité conformément à l'art. 123 al. 3 LATC. Le permis de construire communal n'est pas litigieux. Que la municipalité ait formulé un préavis sur la décision cantonale n'y change rien.</w:t>
      </w:r>
    </w:p>
    <w:p>
      <w:r>
        <w:rPr>
          <w:b/>
        </w:rPr>
        <w:t>E. 2</w:t>
      </w:r>
    </w:p>
    <w:p>
      <w:r>
        <w:t>La loi du 4 mars 1985 concernant la démolition, la transformation et la rénovation de maisons d'habitation, ainsi que l'utilisation de logements à d'autres fins que l'habitation (LDTR; RSV 840.15) soumet ces opérations à autorisation (art. 1 er al. 1), à moins qu'il ne s'agisse de travaux d'entretien courant (art. 1 er al. 2). Cette autorisation est en règle générale refusée lorsque l'immeuble en cause comprend des logements d'une catégorie où sévit la pénurie (art. 3). Elle est accordée lorsque la démolition, la transformation, la rénovation ou le changement d'affectation apparaissent indispensables pour des motifs de sécurité, de salubrité ou d'intérêt général, ou encore,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Comme l'a déjà précisé en son temps le Tribunal administratif (AC.2001.0263 du 9 juillet 2002), la LDTR cherche à faire face à une pénurie de logements non pas quantitative, mais " catégorielle ", qui ne touche que certains types d'appartements et qui n'affecte que certaines couches de la population, notamment celles à revenus bas (v. BGC, février 1985, p. 1423; rapport du Conseil d'Etat au Grand Conseil sur la politique du logement, BGC février 1987, p. 5). Le règlement d'application de la LDTR du 6 mai 1988 (RLDTR; RSV 840.15.1) précise ainsi que la loi est applicable dans l'ensemble des communes du canton (art. 3 al. 1), mais que seuls les logements correspondant par le prix, le nombre de pièces et, de manière générale, les caractéristiques, à un besoin de la population, peuvent entrer dans une catégorie touchée par la pénurie (art. 4). Cette réglementation répond à un but d'intérêt public (conserver sur le marché des logements dont le loyer est en rapport avec les ressources de la majorité des familles) et elle est compatible avec la garantie de la propriété, ainsi que le Tribunal fédéral a déjà eu l'occasion d'en juger à propos du décret du 5 décembre 1962 concernant la démolition et la transformation de maisons d'habitation et d'utilisation de logements à d'autres fins que l'habitation, auquel la LDTR a succédé (v. ATF 89 I 178; 101 Ia 502; v. aussi, pour une réglementation analogue, ATF 113 Ia 132 c. 7 et 119 Ia 355 c. 3b; v. également ATF 116 Ia 401, relatif à la réglementation genevoise correspondant à la législation ici en cause).</w:t>
      </w:r>
    </w:p>
    <w:p>
      <w:r>
        <w:rPr>
          <w:b/>
        </w:rPr>
        <w:t>E. 2.11</w:t>
      </w:r>
    </w:p>
    <w:p>
      <w:r>
        <w:t>% Hypothèque 2 e rang (taux BCV + 0,5 %) 15 % x 3,75 % = 0.56 % Charges admissibles 100 % x 1,70 % = 1.70 % 5.22 % Ce modèle de calcul a déjà occupé le Tribunal administratif a plusieurs reprises et a été jugé convainquant dans la mesure notamment où il s'inspire de celui appliqué par les autorités de subventionnement en matière de construction de logement et qu'il est adapté au modèle de financement actuel (AC.2000.0263 du 9 juillet 2002; FO.2002.0024 du 8 juillet 2003 consid. 7). Il n'y a pas lieu de revenir sur cette jurisprudence. Dans ces circonstances, compte tenu du fait que le SELT a lui-même procédé à un nouveau calcul des loyers admissibles en tenant compte de l'augmentation du taux hypothécaire à 3,25% à partir du 1 er juillet 2007, le tribunal juge que les loyers fixés après travaux doivent être confirmés. La recourante soutient que le rendement des travaux est insuffisant du fait que ces travaux ne seraient pas encore remboursés après dix ans. D'une façon générale, on relève qu'en matière immobilière, un remboursement des investissements sur dix ans n'est pas habituel et que les chiffres usuels oscillent d'ordinaire autour des vingt à vingt-cinq ans. De plus, en tenant compte du nouveau calcul effectué par le SELT, on est très proche d'un remboursement du coût des travaux dans une période de dix ans puisque le revenu tiré des loyers des deux appartements s'élèvera après dix ans à fr. 153'370.- (7'096.- + 8'241.- x 10) pour un coût des travaux annoncé de 155'000.- francs. Ce grief doit donc être écarté. La recourante soutient encore que les loyers admissibles après travaux ne correspondent pas au prix du marché. Le SELT a procédé à un nouveau calcul afin de tenir compte de l'augmentation du taux hypothécaire. Il est parvenu à des loyers de fr. 230.- le m 2 par an. Ce chiffre conduit à un loyer mensuel de fr. 594.- pour l'appartement de 31 m 2 et de fr. 690.- pour l'appartement de 36 m 2 . A l'examen des pièces fournies par la recourante relatifs aux loyers perçus pour des appartements similaires à Lausanne, on constate que ces loyers se situent dans la fourchette observée. En réalité, ce point importe peu. En effet, l'argument selon lequel on devrait se fonder sur un prix du marché ne saurait de toute façon être retenu. En raisonnant de cette manière, on mettrait en péril le but de la LDTR qui est de préserver un parc de logement à loyer modéré. On relève d'ailleurs, que, de manière générale, la LDTR a pour conséquence de soustraire dans une large mesure les objets entrant dans son champ d'application au mécanisme du marché (FO.2002.0024 du 8 juillet 2003). En conséquence, le tribunal constate que le SELT n'a pas méconnu les dispositions de la LDTR en fixant les loyers après travaux des deux appartements en cause à 230.- par m 2 par an.</w:t>
      </w:r>
    </w:p>
    <w:p>
      <w:r>
        <w:rPr>
          <w:b/>
        </w:rPr>
        <w:t>E. 3</w:t>
      </w:r>
    </w:p>
    <w:p>
      <w:r>
        <w:t>La recourante soutient en premier lieu que l'appartement de trois pièces qu'elle entend rénover ne fait pas partie des logements dits "à pénurie" en raison de son niveau de vétusté avancé et de sa situation proche d'un night-club et d'un restaurant. a) Les logements appartenant à une catégorie où sévit la pénurie, au sens de l'art. 3 LDTR, sont définis à l'art. 4 RDTR en ces termes: "Seuls les logements correspondant par le prix, le nombre de pièces et, de manière générale, les caractéristiques, à un besoin de la population peuvent entrer dans une catégorie touchée par la pénurie." Pour déterminer si, d'une façon générale, on est en présence d'une situation de pénurie de logements dans la catégorie concernée, la jurisprudence se réfère en premier lieu à la statistique des logements vacants fournies par l'autorité communale, l'existence d'une pénurie étant admise lorsque ce taux est inférieur à 1,5% (AC.2001.0263 du 9 juillet 2002; AC.1994.0250 du 26 juin 1997). Dans le cas d'espèce, cette condition est largement remplie puisque, selon les statistiques fournies par la Ville de Lausanne, le taux de vacance en juin 2006 était de 0,19% pour les logements de 3 pièces et que les logements à loyers abordables ne représentaient que le 11,63% de tous les logements de 3 pièces disponibles. Ce point n'est pas contesté par la recourante. Pour déterminer si le logement litigieux entre dans le champ d'application de la LDTR, il faut ensuite apprécier si ce dernier, de par son prix et ses caractéristiques générales, appartient ou non à la catégorie des logements répondant à un besoin de la population où sévit la pénurie. En principe, le service intimé s'en remet dans une large mesure au préavis de la commune, celle-ci étant la mieux informée en la matière (FO.2003.0014 du 11 août 2004; AC.2000.0082 du 13 décembre 2000; AC.1994.0250 du 26 juin 1997; BGC février 1995 p. 1494). En l'occurrence, il ne fait pas de doute que l'appartement en cause, dont le loyer est fixé à fr. 600.- par mois, entre de par le prix dans la catégorie des logements destinés à des bas revenus. Selon les statistiques de vacance des logements de la Ville de Lausanne en effet, constituent des trois pièces à prix abordable les appartements dont les loyers sont fixés à moins de fr. 1'200.- par mois. La recourante conteste que son appartement entre dans le champ d'application de la LDTR en raison de ses autres caractéristiques, en particulier de sa vétusté avancée et de sa situation au-dessus d'un night-club et d'un restaurant. A cet égard, il ne répondrait donc pas à un besoin de la population. Le SELT a admis que l'appartement en cause était vétuste. Cependant, il a relevé que le degré de vétusté constaté n'était pas exceptionnel et qu'il se rencontrait encore régulièrement dans le cadre des divers dossiers de rénovation traités par son service. L'appartement a été loué jusqu'à il y a encore deux ans. Il est habitable. La recourante n'a d'ailleurs pas prétendu qu'il était resté sans locataire depuis lors en raison de sa vétusté mais plutôt en raison de l'impatience de sa propriétaire à procéder aux rénovations, retardées par les procédures administratives en cours. Au demeurant, la vétusté d'un logement n'a pas pour conséquence de soustraire celui-ci à la catégorie où sévit la pénurie au sens de l'art. 3 RLDTR, mais constitue tout au plus un motif pouvant justifier une rénovation (FO.2002.0024 du 8 juillet 2003). Quant à la situation de l'appartement au-dessus d'un restaurant et d'un night-club, on constate d'emblée qu'il existe en ville de Lausanne de nombreux appartements situés à proximité d'établissements publics. Cette seule circonstance ne les exclut pas encore du champ d'application de la LDTR, faute de quoi une bonne partie du parc immobilier lausannois en serait exclue. En outre, s'il est probable que l'appartement en cause soit peu adapté à la location pour une famille avec de jeunes enfants compte tenu de sa situation, il peut tout à fait être occupé par des couples ou des célibataires. A cet égard, on rappelle que la LDTR n'est pas applicable qu'aux familles, mais également au reste de la population pour laquelle sévit également la pénurie. En conséquence, force est de constater que l'appartement de trois pièces de la recourante entre, de par son prix et par ses caractéristiques, dans une catégorie d'appartement où sévit la pénurie et répond à un besoin de la population. Il est donc soumis au régime de restrictions mises en place par la LDTR.</w:t>
      </w:r>
    </w:p>
    <w:p>
      <w:r>
        <w:rPr>
          <w:b/>
        </w:rPr>
        <w:t>E. 4</w:t>
      </w:r>
    </w:p>
    <w:p>
      <w:r>
        <w:t>En vertu de l'art. 4 LDTR, l'autorisation est accordée lorsque la démolition, la transformation, la rénovation ou le changement d'affectation apparaissent indispensables pour des motifs de sécurité, de salubrité ou d'intérêt général. Elle peut également l'être à titre exceptionnel si d'autres circonstances le commandent impérativement (al. 1). Alors, le département peut subordonner l'octroi de cette autorisation à certaines conditions, dont notamment au contrôle pendant dix ans des loyers des immeubles transformés ou rénovés afin d'éviter les augmentations qui iraient à l'encontre du but visé par la loi (al. 2 et 3). a) En raison de la vétusté avancée de l'appartement, le SELT a admis que la recourante effectue des travaux de rénovation qui apparaissaient nécessaires. Compte tenu des particularités de l'appartement situé au-dessus de deux établissements publics engendrant des nuisances sonores notamment, le SELT a également admis la transformation typologique de l'appartement en deux appartements distincts de taille réduite. Ce faisant, il n'a pas abusé de son pouvoir d'appréciation. b) En application de l'art. 4 al. 2 et 3 LDTR, le SELT a néanmoins soumis l'autorisation de transformation à la condition d'un contrôle des loyers pendant dix ans. A cet effet, il a procédé au calcul des loyers admissibles après travaux. La recourante conteste les loyers obtenus par le SELT. Selon elle, ils ne lui assureraient pas un rendement suffisant, les travaux n'étant pas encore remboursés après dix ans. De plus, ces loyers ne correspondraient pas à ceux rencontrés sur le marché pour des appartements de taille et de nombre de pièces similaires. Enfin, la décision attaquée ne prévoirait aucune adaptation des loyers fixée en tenant compte de la variation du taux d'intérêt. En l'occurrence, le SELT a appliqué dans un premier temps la méthode dite du "loyer objectif" pour déterminer le report admissible des travaux sur l'état locatif de l'immeuble (pour une description de la méthode du "loyer objectif", voir par ex. FO.2002.0024 du 8 juillet 2003 consid. 5a; FO.1999.0020 du 11 octobre 2000). Cependant, dans le dernier document fourni au tribunal lors de l'audience (reproduit plus haut en pages 6 et 7), le SELT a finalement tenu compte du loyer effectif, à hauteur de fr. 7'200.- annuel, et du coût effectif des travaux de fr. 155'000.-, sans déduction résultant de la prise en compte d'une part d'entretien dans le loyer effectif. Il est donc parti des chiffres existants fournis par la recourante pour calculer les loyers admissibles après travaux et n'a pas appliqué la méthode dite du "loyer objectif". En fin de compte, seul le taux d'intérêt de 5,25% appliqué par le SELT est susceptible de contestation par la recourante. Lors de l'audience, le SELT a explicité avec précision le taux retenu pour parvenir au modèle de calcul suivant: Fonds propres (taux BCV + 1 %) 20 % x 4,25 % = 0.85 % Hypothèque 1 er rang (taux BCV) 65 % x 3,25 % =</w:t>
      </w:r>
    </w:p>
    <w:p>
      <w:r>
        <w:rPr>
          <w:b/>
        </w:rPr>
        <w:t>E. 5</w:t>
      </w:r>
    </w:p>
    <w:p>
      <w:r>
        <w:t>En vertu de l'art. 4 al. 3 LDTR, le SELT peut contrôler pendant dix ans les loyers des logements qui remplacent ceux qui ont été démolis ou des immeubles transformés ou rénovés, afin d'éviter des augmentations qui iraient à l'encontre du but visé par la présente loi. La portée de cet article est précisée par l'art. 15 RLDTR qui prévoit que le contrôle des loyers est, en règle générale, limité à la première mise en location après travaux, mais qu'il peut toutefois porter sur dix ans lorsque les dispositions du droit du bail concernant la protection contre les loyers abusifs ou d'autres prétentions abusives du bailleur en matière de baux d'habitation et de locaux commerciaux ne peuvent empêcher des hausses contraires aux buts poursuivis par la loi. En pratique, le SELT a exposé qu'il soumettait les loyers à un contrôle de dix ans dans le cadre de démolitions et reconstructions ou de transformations importantes d'un immeuble et de ses logements. En l'espèce, on est en présence non pas d'une simple rénovation, mais bien d'une transformation typologique de l'appartement de trois pièces initial en deux petits appartements de deux pièces. Comme le relève le SELT, l'expérience démontre que, de manière générale, le taux de rotation des locataires des appartements d'une ou deux pièces est plus élevé que celui des logements de trois pièces et plus en raison du fait qu'ils sont occupés par des locataires célibataires ou des couples sans enfants dont la mobilité est plus grande. Cette circonstance est susceptible de conduire à des augmentations plus fréquentes des loyers à chaque changement de locataires. En outre, les dispositions du droit du bail donnant la possibilité au locataire de contester les hausses de loyer reposent sur une base volontaire. Si le locataire ne conteste pas le loyer, la hausse est entérinée au risque de soustraire l'appartement en cause à la liste des logements à loyer abordable. Enfin, dans ses conclusions, la recourante demande que le loyer annuel net des deux appartements soit fixé à au moins 20'000.-francs, à savoir à fr. 298.50 par m 2 par an. Ce chiffre conduit à un loyer de fr. 771.- pour l'appartement de 31 m 2 et de fr. 895.- pour l'appartement de 36 m 2 . Ces chiffres auraient pour conséquence de faire sortir les appartements en cause des logements accessibles à une majorité de la population selon la statistique de vacance des logements de la Ville de Lausanne dont le seuil supérieur des logements à loyers abordables est fixé à fr. 700.- par mois. Une fois le premier loyer fixé, il existe donc un risque que la recourante cherche à augmenter rapidement les loyers en cause jusqu'aux chiffres précités. Dans ces circonstances et pour toutes ces raisons, le tribunal considère que le SELT n'a pas abusé de son pouvoir d'appréciation en imposant à la recourante un contrôle des loyers de dix ans pour les deux futurs appartements en cause.</w:t>
      </w:r>
    </w:p>
    <w:p>
      <w:r>
        <w:rPr>
          <w:b/>
        </w:rPr>
        <w:t>E. 6</w:t>
      </w:r>
    </w:p>
    <w:p>
      <w:r>
        <w:t>En conséquence, le recours est rejeté. La décision du SELT est maintenue, sous réserve de l'augmentation à fr. 15'410.- (230.- par m 2 par an) du revenu locatif initial annuel des deux logements pour tenir compte de l'augmentation du taux hypothécaire. La recourante, qui succombe, est tenue de supporter les frais du recours (art. 55 LJPA).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