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FO.2004.0008 vom 14. Oktober 2005</w:t>
      </w:r>
    </w:p>
    <w:p>
      <w:r>
        <w:t>VD Tribunal cantonal, 2005-10-14, FR</w:t>
      </w:r>
    </w:p>
    <w:p>
      <w:r>
        <w:rPr>
          <w:b/>
        </w:rPr>
        <w:t xml:space="preserve">Quelle: </w:t>
      </w:r>
      <w:r>
        <w:t>https://mcp.opencaselaw.ch/entscheid/vd_omni_FO.2004.0008</w:t>
      </w:r>
    </w:p>
    <w:p>
      <w:r>
        <w:t>FR: VD_OMNI FO.2004.0008 du 14 octobre 2005</w:t>
      </w:r>
    </w:p>
    <w:p>
      <w:r>
        <w:t>IT: VD_OMNI FO.2004.0008 del 14 ottobre 2005</w:t>
      </w:r>
    </w:p>
    <w:p>
      <w:pPr>
        <w:pStyle w:val="Heading2"/>
      </w:pPr>
      <w:r>
        <w:t>Regeste</w:t>
      </w:r>
    </w:p>
    <w:p>
      <w:r>
        <w:t>X.__________ et Y._________ et consorts/Département de l'économie Section juridique, Service de l'agriculture | Association d'exploitants niée dès lors que le contrat de société simple comporte des clauses insolites qui présentent les indices suffisants d'une simulation destinée à contourner les règles concernant la limite de revenu et celles relatives à l'âge de l'exploitant.</w:t>
      </w:r>
    </w:p>
    <w:p>
      <w:pPr>
        <w:pStyle w:val="Heading2"/>
      </w:pPr>
      <w:r>
        <w:t>Erwägungen</w:t>
      </w:r>
    </w:p>
    <w:p>
      <w:r>
        <w:rPr>
          <w:b/>
        </w:rPr>
        <w:t>E. 1</w:t>
      </w:r>
    </w:p>
    <w:p>
      <w:r>
        <w:t>Le Tribunal administratif est compétent pour connaître du recours dirigé contre une décision de première instance ou sur recours du Département de l'économie (art. 4 al. 1 LJPA).</w:t>
      </w:r>
    </w:p>
    <w:p>
      <w:r>
        <w:rPr>
          <w:b/>
        </w:rPr>
        <w:t>E. 2</w:t>
      </w:r>
    </w:p>
    <w:p>
      <w:r>
        <w:t>La décision du 2 septembre 2002 est une décision partielle ayant pour objet de régler séparément l'une des questions juridiques à élucider par l'autorité. En vue d'une décision ultérieure sur l'octroi des paiements directs afférents à l'exploitation n° 5630/34, pour l'année 2002, le service de l'agriculture a constaté que cette exploitation n'était pas gérée par une société simple censément formée entre X.____________ et Y.____________. La décision ne refuse pas les paiements directs et elle ne désigne pas non plus un ayant droit à cette prestation. A supposer que la constatation précitée se révèle exacte, le recours dirigé contre elle devra être simplement rejeté. Les conclusions subsidiaires des recourants, tendant à l'octroi des paiements directs à X.____________ seul, excèdent l'objet du litige et elles sont donc irrecevables.</w:t>
      </w:r>
    </w:p>
    <w:p>
      <w:r>
        <w:rPr>
          <w:b/>
        </w:rPr>
        <w:t>E. 3</w:t>
      </w:r>
    </w:p>
    <w:p>
      <w:r>
        <w:t>Selon l'art. 70 al. 1 de la loi fédérale sur l'agriculture (LAgr), la Confédération octroie des paiements directs généraux et d'autres contributions aux exploitants d'entreprises paysannes cultivant le sol. Le Conseil fédéral est chargé de fixer, parmi d'autres dispositions, une limite d'âge pour les exploitants (art. 70 al. 5 let. b LAgr) et une limite de  revenu imposable au delà de laquelle les contributions sont réduites ou refusées (art. 70 al. 5 let. f LAgr). L'art. 2 al. 1 de l'ordonnance sur la terminologie agricole (OTerm) définit l'exploitant comme une personne physique ou morale, ou une société de personnes, qui gère une exploitation pour son compte et à ses risques et périls. L'ordonnance sur les paiements directs dans l'agriculture (OPD) fixe la limite d'âge à soixante-cinq ans au 1er janvier de l'année concernée (art. 7 al. 1 OPD). Si une exploitation est gérée par une société de personnes, l'âge de l'exploitant le plus jeune est déterminant (art.</w:t>
      </w:r>
    </w:p>
    <w:p>
      <w:r>
        <w:rPr>
          <w:b/>
        </w:rPr>
        <w:t>E. 7</w:t>
      </w:r>
    </w:p>
    <w:p>
      <w:r>
        <w:t>al. 2 OPD); cette règle n'est toutefois applicable que si les sociétaires assument leur rôle de co-exploitant et qu'ils ne travaillent pas en dehors de l'exploitation à plus de 70% (art. 7 al. 2 OPD dans sa teneur dès le 1er janvier 2001, selon RO 2001 p. 232; art. 7 al. 3 OPD depuis le 1er janvier 2004). La limite de revenu est fixée à l'art. 22 OPD. Pour calculer la limite de revenu d'une exploitation gérée par une société de personnes, il faut additionner le revenu déterminant de chacun des exploitants et diviser cette somme par le nombre des exploitants (art. 22 al. 4 OPD). Cette règle, elle aussi, n'est applicable que si les sociétaires assument leur rôle de co-exploitant et qu'ils ne travaillent pas en dehors de l'exploitation à plus de 70% (art. 22 al. 4 OPD dans sa teneur dès le 1er janvier 2001, selon RO 2001 p. 233; art. 22 al. 4bis OPD depuis le 1er janvier 2004). 4. Le Tribunal administratif doit examiner si, à la date déterminante du 2 mai 2002, l'exploitation n° 5630/34 était gérée par une société de personnes aux termes de l'art. 22 al. 4 OPD. Les recourants soutiennent l'affirmative et ils se réfèrent au contrat de société simple signé par eux, daté du 28 septembre 2001. On observe d'emblée qu'il n'existe aucune cohérence dans les clauses de ce contrat. En particulier, on ne trouve pas de correspondance entre le but de la société et les apports à fournir par les associés. Ceux-ci engagent en tout et pour tout, à raison de 8'250 fr. chacun, la somme de 16'500 fr. Il n'est pas prévu que Y.____________ apporte une quelconque activité, alors qu'un engagement à 30% au moins serait indispensable au statut de co-exploitant. Il n'est pas non plus prévu que la somme précitée soit investie dans l'exploitation. Dans cette hypothèse, on ne discerne pas quels seront les bénéfices ou pertes à répartir à parts égales selon l'art. 533 al. 1 CO. Quelle que soit son affectation, la somme est insignifiante par rapport à l'ampleur de l'entreprise et X.____________ ne saurait s'être associé à Y.____________ dans le seul but de recevoir un apport de 8'250 fr. Ce dernier a bien apporté la jouissance de quatre parcelles de vigne, mais cette prestation est rétribuée par un fermage. La clause selon laquelle "chacun des associés reste indépendant et supporte personnellement ses charges" n'aide pas à comprendre cette affaire; elle est au contraire insolite dans un contrat de société. Le pouvoir de représentation peut bien sûr être réservé à un seul des associés (art. 535 al. 1, 543 al. 3 CO); en l'occurrence toutefois, le droit de signature conféré à X.____________ donne également à penser qu'en réalité, celui-ci reste le seul exploitant du domaine. Dûment examiné, le contrat invoqué par les recourants présente les indices concordants d’une simple simulation, destinée à entraîner une diminution du revenu déterminant pour l'application de l'art. 22 OPD; c'est donc à bon droit, conformément à l'art. 18 al. 1 CO, que les autorités intimées refusent de le prendre en considération. Les indices d'une simulation apparaissent d’ailleurs aussi dans certains faits extérieurs au contrat. Le recourant X.____________n'a pas mentionné la société simple dans sa demande du 4 mai 2002; cet élément peut être retenu alors même que l'auteur de la demande allègue une erreur et cherche même à s'exonérer de toute responsabilité en invoquant que la rubrique concernée était déjà remplie. Le contrat n'est apparu qu'en réponse à l'avis donné par le service de l'agriculture le 28 juin 2002; enfin, la société n'a été annoncée qu'au mois d'août à la caisse de compensation compétente. 5. Le recours se révèle privé de fondement et doit être rejeté. A titre de parties qui succombent, les plaideurs qui l'ont introduit acquitteront l'émolument judiciaire.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