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FI.2024.0059 vom 14. Mai 2024</w:t>
      </w:r>
    </w:p>
    <w:p>
      <w:r>
        <w:t>VD Tribunal cantonal, 2024-05-14, FR</w:t>
      </w:r>
    </w:p>
    <w:p>
      <w:r>
        <w:rPr>
          <w:b/>
        </w:rPr>
        <w:t xml:space="preserve">Quelle: </w:t>
      </w:r>
      <w:r>
        <w:t>https://mcp.opencaselaw.ch/entscheid/vd_omni_FI.2024.0059</w:t>
      </w:r>
    </w:p>
    <w:p>
      <w:r>
        <w:t>FR: VD_OMNI FI.2024.0059 du 14 mai 2024</w:t>
      </w:r>
    </w:p>
    <w:p>
      <w:r>
        <w:t>IT: VD_OMNI FI.2024.0059 del 14 maggio 2024</w:t>
      </w:r>
    </w:p>
    <w:p>
      <w:pPr>
        <w:pStyle w:val="Heading2"/>
      </w:pPr>
      <w:r>
        <w:t>Regeste</w:t>
      </w:r>
    </w:p>
    <w:p>
      <w:r>
        <w:t>A.________/Administration cantonale des impôts, Administration fédérale des contributions | Irrecevabilité du recours pour défaut de paiement de l'avance de frais. Recours au TF rejeté (arrêt TF 9C_294/2024 et 9C_332/2024 du 5 mai 2025).</w:t>
      </w:r>
    </w:p>
    <w:p>
      <w:pPr>
        <w:pStyle w:val="Heading2"/>
      </w:pPr>
      <w:r>
        <w:t>Volltext</w:t>
      </w:r>
    </w:p>
    <w:p>
      <w:r>
        <w:t>Vaud Tribunal cantonal Cour de droit administratif et public 14.05.2024 FI.2024.0059</w:t>
      </w:r>
    </w:p>
    <w:p>
      <w:r>
        <w:t>A.________/Administration cantonale des impôts, Administration fédérale des contributions | Irrecevabilité du recours pour défaut de paiement de l'avance de frais. Recours au TF rejeté (arrêt TF 9C_294/2024 et 9C_332/2024 du 5 mai 2025).</w:t>
      </w:r>
    </w:p>
    <w:p>
      <w:r>
        <w:t>TRIBUNAL CANTONAL COUR DE DROIT ADMINISTRATIF ET PUBLIC Arrêt du 14 mai 2024 Composition Mme Mihaela Amoos Piguet, juge unique; M. Christophe Baeriswyl, greffier. Recourant A.________ à ******** représenté par Me Raoul STOCKER et Me Julian HODEL, avocats à Zurich, Autorité intimée Administration cantonale des impôts, à Lausanne, Autorité concernée Administration fédérale des contributions, à Berne. Objet Impôt cantonal et communal (sauf soustraction) / Impôt fédéral direct (sauf soustraction) Recours A.________ c/ décision sur réclamation de l'Administration cantonale des impôts du 14 mars 2024 (ICC et IFD; période fiscale 2021). Vu les faits suivants: - vu la décision de l'Administration cantonale des impôts (ACI) du 14 mars 2024, rejetant la réclamation de A.________ contre la décision de taxation relative à la période fiscale 2021, - vu le recours déposé le 15 avril 2024 par l'intéressé contre cette décision, - vu l'ordonnance de la juge instructrice du 17 avril 2024, impartissant au recourant un délai au 7 mai 2024 pour s'acquitter d'une avance de frais de 12'500 fr., avec l'avertissement qu'à défaut de paiement dans le délai fixé, le recours serait déclaré irrecevable. - vu l'absence de paiement dans le délai d'avance de frais, Considérant en droit: - qu'en procédure de recours de droit administratif, le recourant est en principe tenu de fournir une avance de frais (art. 47 al. 2 de la loi cantonale du 28 octobre 2008 sur la procédure administrative [LPA-VD; BLV 173.36]), - que l'autorité fixe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l'espèce, le recourant n'a pas effectué l'avance de frais de 12'500 fr. requise dans le délai imparti à cet effet, - qu'il a été dûment averti des conséquences d'un défaut de paiement, - que le tribunal ne peut ainsi pas entrer en matière sur le recours, qui doit être déclaré irrecevable (art. 47 al. 3 LPA-VD), - que le présent arrêt d'irrecevabilité est rendu sans frais ni allocation de dépens (art. 49, 50 et 55 LPA-VD), - qu'un juge unique est compétent pour statuer sur les recours manifestement irrecevables (art. 94 al. 1 let. d LPA-VD), comme en l'occurrence, Par ces motifs la juge unique de la Cour de droit administratif et public du Tribunal cantonal arrête: I. Le recours est irrecevable. II. Il n'est pas perçu d’émolument, ni alloué de dépens. III. Une éventuelle avance de frais tardive sera restituée. Lausanne, le 14 mai 2024 La juge unique:                                                                                         Le greffier: Le présent arrêt est communiqué aux destinataires de l'avis d'envoi ci-joint. Il peut faire l'objet, dans les trente jours suivant sa notification, d'un recours au Tribunal fédéral (Tribunal fédéral suisse,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