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FI.2024.0054 vom 15. Mai 2024</w:t>
      </w:r>
    </w:p>
    <w:p>
      <w:r>
        <w:t>VD Tribunal cantonal, 2024-05-15, FR</w:t>
      </w:r>
    </w:p>
    <w:p>
      <w:r>
        <w:rPr>
          <w:b/>
        </w:rPr>
        <w:t xml:space="preserve">Quelle: </w:t>
      </w:r>
      <w:r>
        <w:t>https://mcp.opencaselaw.ch/entscheid/vd_omni_FI.2024.0054</w:t>
      </w:r>
    </w:p>
    <w:p>
      <w:r>
        <w:t>FR: VD_OMNI FI.2024.0054 du 15 mai 2024</w:t>
      </w:r>
    </w:p>
    <w:p>
      <w:r>
        <w:t>IT: VD_OMNI FI.2024.0054 del 15 maggio 2024</w:t>
      </w:r>
    </w:p>
    <w:p>
      <w:pPr>
        <w:pStyle w:val="Heading2"/>
      </w:pPr>
      <w:r>
        <w:t>Regeste</w:t>
      </w:r>
    </w:p>
    <w:p>
      <w:r>
        <w:t>A.________/Administration cantonale des impôts | Avance de frais effectuée tardivement; l'auxiliaire de la recourante, qui a également recouru en son propre nom contre la décision de l'ACI la concernant (impôt sur les successions), a commis une erreur dans la saisie des codes QR figurant au pied des factures du Tribunal. Imputable à la partie elle-même, cette négligence ne constitue ni un cas d’impossibilité objective, ni d’impossibilité subjective due à des circonstances personnelles excusables, de sorte qu'il n'y a pas lieu de restituer le délai. Rejet de la demande de restitution de délai et recours déclaré irrecevable.</w:t>
      </w:r>
    </w:p>
    <w:p>
      <w:pPr>
        <w:pStyle w:val="Heading2"/>
      </w:pPr>
      <w:r>
        <w:t>Erwägungen</w:t>
      </w:r>
    </w:p>
    <w:p>
      <w:r>
        <w:rPr>
          <w:b/>
        </w:rPr>
        <w:t>E. 1</w:t>
      </w:r>
    </w:p>
    <w:p>
      <w:r>
        <w:t>a) En procédure de recours administratif et de recours de droit administratif, le recourant est en principe tenu de fournir une avance de frais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Les délais impartis par l'autorité peuvent être prolongés pour des motifs suffisants, si la partie en fait la demande avant l'expiration (art. 21 al. 2 LPA-VD). b) En l’occurrence, la recourante a été requise, par ordonnance du 8 avril 2024, d’effectuer une avance de frais de 2’000 fr., montant fixé en conformité avec l’art. 4 al. 1 du tarif du 28 avril 2015 des frais judiciaires et des dépens en matière administrative (TFJDA; BLV 173.36.5.1), dans un délai échéant le 29 avril 2024. Son attention a expressément été attirée sur les conséquences de l'inobservation de ce délai. Or, aucune avance de frais requise n'a été effectuée dans le délai fixé par le juge instructeur et ce dernier n’a pas été saisi, dans ce délai, d’une demande de prolongation. A moins que les conditions de la restitution de ce délai soient réalisées, ce qui sera examiné ci-après, le recours devra être déclaré irrecevable.</w:t>
      </w:r>
    </w:p>
    <w:p>
      <w:r>
        <w:rPr>
          <w:b/>
        </w:rPr>
        <w:t>E. 2</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il s'agit toutefois d'un principe général du droit (Pierre Moor/Etienne Poltier, Droit administratif, volume II, Les actes administratifs et leur contrôle, Berne 2011, n° 2.2.6.7). Elle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 (arrêts TF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(cf. ATF 119 II 86 consid. 2 p. 87; arrêt TF 9C_209/2012 du 26 juin 2012 consid. 3.1). Une négligence du mandataire, imputable à la partie elle-même, ne constitue en revanche ni un cas d’impossibilité objective, ni d’impossibilité subjective due à des circonstances personnelles excusables (v. sur ce point, arrêts TF 2F_4/2020 du 14 avril 2020 consid. 3; 2C_911/2010 du 7 avril 2011 consid. 3; 1D_7/2009 du 16 novembre 2009, consid. 4; 9C_137/2008 du 22 juin 2009 et 2A.728/2006 du 18 avril 2007 consid. 3.2; CDAP arrêts GE.2023.0058 du 2 mai 2023; FI.2021.0052 du 18 octobre 2021; CR.2015.0013 du 18 mars 2015; PE.2014.0049 du 3 mars 2014; PE.2013.0247 du 14 août 2013). Il en va de même lorsqu’un auxiliaire, à qui le soin d'effectuer le paiement a été confié par le recourant ou son mandataire, remplit de façon incorrecte un bulletin vierge, ne permettant ainsi pas à l’établissement bancaire ou à La Poste d’effectuer ce paiement en temps utile (v. décision du juge instructeur du 24 septembre 2003 dans la cause FI.2003.0071, confirmée par arrêt TF 2P.264/2003 du 29 octobre 2003). En effet,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(arrêt TF précité consid. 2.1; cf. aussi CDAP arrêt AC.2025.0201 confirmé par arrêt TF 1C_520/2015 du 13 janvier 2016). b) En l’occurrence, il ressort de ses explications que la recourante avait chargé B.________ d’effectuer le paiement de l’avance de frais requise dans la présente cause. Or, cette dernière a commis une erreur dans la saisie des codes QR qui figuraient au pied des factures relatives aux deux avances de frais à effectuer. Cela explique qu’aucun paiement n’ait été effectué dans la présente cause, alors qu’à l’inverse, il l’a été en temps utile dans la cause n°FI.2024.0053. Imputable à la partie elle-même, cette négligence ne constitue cependant ni un cas d’impossibilité objective, ni d’impossibilité subjective due à des circonstances personnelles excusables. En effet, quand bien même l’avis du 6 mai 2024 et le bulletin de versement ont été remis par la recourante (ou par le mandataire de cette dernière) à B.________, à charge pour elle d’effectuer ce paiement en temps utile, on ne voit pas que cette dernière puisse en la présente circonstance se prévaloir d’un empêchement non fautif. L’absence de paiement en temps utile est uniquement due à une erreur que B.________, en faisant preuve d’attention, aurait pu éviter. Cette erreur étant imputable à la recourante, il n'y a pas lieu, dans ces conditions, de restituer le délai échu. c) En conséquence, le Tribunal ne peut légalement pas entrer en matière sur le recours (cf. art. 47 al. 3 LPA-VD); en effet, il ne dispose d'aucun pouvoir d'appréciation, mais doit se limiter à examiner si les conditions légales et jurisprudentielles de la restitution de délai sont réunies, ce qui n'est pas le cas en l'espèce.</w:t>
      </w:r>
    </w:p>
    <w:p>
      <w:r>
        <w:rPr>
          <w:b/>
        </w:rPr>
        <w:t>E. 3</w:t>
      </w:r>
    </w:p>
    <w:p>
      <w:r>
        <w:t>Les frais de justice seront laissés à la charge de l'Etat (art. 49 al. 1, 50, 91 et 99  LPA VD). Au surplus,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