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FI.2024.0047 vom 30. September 2024</w:t>
      </w:r>
    </w:p>
    <w:p>
      <w:r>
        <w:t>VD Tribunal cantonal, 2024-09-30, FR</w:t>
      </w:r>
    </w:p>
    <w:p>
      <w:r>
        <w:rPr>
          <w:b/>
        </w:rPr>
        <w:t xml:space="preserve">Quelle: </w:t>
      </w:r>
      <w:r>
        <w:t>https://mcp.opencaselaw.ch/entscheid/vd_omni_FI.2024.0047</w:t>
      </w:r>
    </w:p>
    <w:p>
      <w:r>
        <w:t>FR: VD_OMNI FI.2024.0047 du 30 septembre 2024</w:t>
      </w:r>
    </w:p>
    <w:p>
      <w:r>
        <w:t>IT: VD_OMNI FI.2024.0047 del 30 settembre 2024</w:t>
      </w:r>
    </w:p>
    <w:p>
      <w:pPr>
        <w:pStyle w:val="Heading2"/>
      </w:pPr>
      <w:r>
        <w:t>Regeste</w:t>
      </w:r>
    </w:p>
    <w:p>
      <w:r>
        <w:t>A.________ /Administration cantonale des impôts, Administration fédérale des contributions | Le recourant a perçu de sa caisse de pension un versement de prévoyance après avoir déclaré qu'il souhaitait s'établir à son compte comme indépendant. Recours contre la décision de l'Office d'impôt selon laquelle le versement du capital de prévoyance pour début d'activité indépendante est intervenu de manière indue et qui a été imposé en tant que revenu ordinaire. Il ressort du dossier que le recourant a créé une Sàrl quelques mois après avoir touché sa prestation de prévoyance. Pour la période durant laquelle il prétend avoir été indépendant, il a émis des facture au nom d'une société avec le numéro de TVA de sa future Sàrl. La comptabilité de sa Sàrl comprend également les prestations effectuées durant la même période. Par ailleurs, le recourant n'a déclaré aucun revenu d'une activité indépendante dans sa déclaration d'impôts. Dès lors que l'objectif de prévoyance n'a pas été respecté et que le recourant n'a pas remboursé la prestation indûment touchée, c'est à juste titre que la prestation en capital litigieuse a fait l'objet d'une imposition ordinaire. Rejet du recours.</w:t>
      </w:r>
    </w:p>
    <w:p>
      <w:pPr>
        <w:pStyle w:val="Heading2"/>
      </w:pPr>
      <w:r>
        <w:t>Erwägungen</w:t>
      </w:r>
    </w:p>
    <w:p>
      <w:r>
        <w:rPr>
          <w:b/>
        </w:rPr>
        <w:t>E. 1</w:t>
      </w:r>
    </w:p>
    <w:p>
      <w:r>
        <w:t>Interjeté en temps utile (cf. art. 140 al. 1 LIFD et art.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en l'occurrence sur la détermination du revenu imposable du recourant durant la période fiscale 2018, tant en ce qui concerne l'ICC que l'IFD.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similaire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CDAP FI.2018.0074 du 22 novembre 2018 consid. 2; FI.2016.0037 du 16 décembre 2016 consid. 2 et FI.2015.0069 du 11 juillet 2016 consid. 2).</w:t>
      </w:r>
    </w:p>
    <w:p>
      <w:r>
        <w:rPr>
          <w:b/>
        </w:rPr>
        <w:t>E. 3</w:t>
      </w:r>
    </w:p>
    <w:p>
      <w:r>
        <w:t>Est seule litigieuse la question du traitement fiscal du versement de 179'475 fr. 25 que le recourant a perçu de sa caisse de pension le 1 er juin 2018. L'autorité intimée considère que ce versement doit être imposé comme un revenu ordinaire tandis que le recourant considère qu'il doit être imposé selon les règles spéciales applicables aux prestations en capital provenant de la prévoyance. a) L'art.</w:t>
      </w:r>
    </w:p>
    <w:p>
      <w:r>
        <w:rPr>
          <w:b/>
        </w:rPr>
        <w:t>E. 5</w:t>
      </w:r>
    </w:p>
    <w:p>
      <w:r>
        <w:t>Les considérants qui précèdent conduisent au rejet du recours et à la confirmation de la décision attaquée. Le recourant, qui succombe, supportera les frais de justice, arrêtés à 3'000 fr. (art. 49 al. 1, 91 et 99 LPA-VD, art. 2 du tarif des frais judiciaires et des dépens en matière administrative du 28 avril 2015 [TFJDA; BLV 173.36.5.1]). Ils sont provisoirement supportés par le Canton (cf. art. 122 al. 1 let. a et b du code de procédure civile du 19 décembre 2008 [CPC; RS 272], applicable par renvoi de l'art. 18 al. 5 LPA-VD), le recourant étant rendu attentif au fait qu'il sera tenu de rembourser le montant ainsi avancé dès qu'il sera en mesure de le faire (cf. art. 123 al. 1 CPC). Il n'y a pas lieu d'allouer des dépens (art. 55 a contrario, 91 et 99 LPA-VD). Le recourant a procédé au bénéfice de l'assistance judiciaire. L'avocat d'office peut prétendre à un tarif horaire de 180 fr., le tarif de l'avocat-stagiaire étant de 110 fr. (cf. art. 2 al. 1 let. a et b du règlement vaudois du 7 décembre 2010 sur l'assistance judiciaire en matière civile [RAJ; BLV 211.02.3], applicable par renvoi de l'art. 18 al. 5 LPA-VD), ainsi qu'à un remboursement de ses débours fixés forfaitairement à 5% du défraiement hors taxe en première instance judiciaire (cf. art. 3bis al. 1 RAJ). En l'occurrence, l'indemnité de Me Kuhn peut être arrêtée, au vu de la liste des opérations produite, à 3'546 fr. (19.7 x 180 fr.), montant auquel s'ajoutent 177 fr. 30 fr. de débours (3'546 fr. x 5%). Compte tenu de la TVA au taux de 8.1%, d'un montant de 301 fr. 59, l’indemnité totale s'élève ainsi à 4'024 fr. 89. L'indemnité de conseil d'office est supportée provisoirement par le canton (cf. art. 122 al. 1 let. a et b CPC, applicable par renvoi de l'art. 18 al. 5 LPA-VD), le recourant étant rendu attentif au fait qu'il sera tenu de rembourser le montant ainsi avancé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