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FI.2023.0182 vom 20. März 2024</w:t>
      </w:r>
    </w:p>
    <w:p>
      <w:r>
        <w:t>VD Tribunal cantonal, 2024-03-20, FR</w:t>
      </w:r>
    </w:p>
    <w:p>
      <w:r>
        <w:rPr>
          <w:b/>
        </w:rPr>
        <w:t xml:space="preserve">Quelle: </w:t>
      </w:r>
      <w:r>
        <w:t>https://mcp.opencaselaw.ch/entscheid/vd_omni_FI.2023.0182</w:t>
      </w:r>
    </w:p>
    <w:p>
      <w:r>
        <w:t>FR: VD_OMNI FI.2023.0182 du 20 mars 2024</w:t>
      </w:r>
    </w:p>
    <w:p>
      <w:r>
        <w:t>IT: VD_OMNI FI.2023.0182 del 20 marzo 2024</w:t>
      </w:r>
    </w:p>
    <w:p>
      <w:pPr>
        <w:pStyle w:val="Heading2"/>
      </w:pPr>
      <w:r>
        <w:t>Regeste</w:t>
      </w:r>
    </w:p>
    <w:p>
      <w:r>
        <w:t>A.________/Office d'impôt des districts de Nyon et Morges, Administration cantonale des impôts | Rejet du recours contre un émolument sommation. Dans la mesure où aucune déclaration d'impôt n'a été déposée valablement, ni à l'échéance du délai ordinaire, ni à l'échéance du délai de tolérance au 30 juin, la sommation, ainsi que l'émolument y relatif, sont justifiés.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l'art. 95 de la loi vaudoise du 28 octobre 2008 sur la procédure administrative (LPA-VD; BLV 173.36), même s'il était adressé à une autorité incompétente, le recours est intervenu en temps utile.</w:t>
      </w:r>
    </w:p>
    <w:p>
      <w:r>
        <w:rPr>
          <w:b/>
        </w:rPr>
        <w:t>E. 2</w:t>
      </w:r>
    </w:p>
    <w:p>
      <w:r>
        <w:t>Le contribuable doit remplir la formule de déclaration d'impôt de manière conforme à la vérité et complète; il doit la signer personnellement et la remettre à l'autorité compétente avec les annexes prescrites dans le délai qui lui est imparti.</w:t>
      </w:r>
    </w:p>
    <w:p>
      <w:r>
        <w:rPr>
          <w:b/>
        </w:rPr>
        <w:t>E. 3</w:t>
      </w:r>
    </w:p>
    <w:p>
      <w:r>
        <w:t>Le délai de dépôt de la déclaration peut être prolongé par l'autorité de taxation sur demande écrite et motivée.</w:t>
      </w:r>
    </w:p>
    <w:p>
      <w:r>
        <w:rPr>
          <w:b/>
        </w:rPr>
        <w:t>E. 4</w:t>
      </w:r>
    </w:p>
    <w:p>
      <w:r>
        <w:t>Le recours doit en conséquence être rejeté et l'émolument contesté, confirmé. Le sort du recours commande que le recourant en supporte les frais (art. 49 al. 1, 91 et 99 LPA-VD). L’allocation de dépens n’entre pas en ligne de compte (art. 55 al. 1,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