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FI.2023.0096 vom 21. September 2023</w:t>
      </w:r>
    </w:p>
    <w:p>
      <w:r>
        <w:t>VD Tribunal cantonal, 2023-09-21, FR</w:t>
      </w:r>
    </w:p>
    <w:p>
      <w:r>
        <w:rPr>
          <w:b/>
        </w:rPr>
        <w:t xml:space="preserve">Quelle: </w:t>
      </w:r>
      <w:r>
        <w:t>https://mcp.opencaselaw.ch/entscheid/vd_omni_FI.2023.0096</w:t>
      </w:r>
    </w:p>
    <w:p>
      <w:r>
        <w:t>FR: VD_OMNI FI.2023.0096 du 21 septembre 2023</w:t>
      </w:r>
    </w:p>
    <w:p>
      <w:r>
        <w:t>IT: VD_OMNI FI.2023.0096 del 21 settembre 2023</w:t>
      </w:r>
    </w:p>
    <w:p>
      <w:pPr>
        <w:pStyle w:val="Heading2"/>
      </w:pPr>
      <w:r>
        <w:t>Regeste</w:t>
      </w:r>
    </w:p>
    <w:p>
      <w:r>
        <w:t>A.________, B.________/Administration cantonale des impôts, Administration fédérale des contributions | Confirmation de la décision sur réclamation de l'ACI, qui a retenu à juste titre que la réclamation était tardive. Pas de motif de restitution du délai, le recourant s'étant désintéressé de ses affaires sous la pression de circonstances diverses. L'ACI a enfin considéré à raison qu'il n'existait pas de motifs de révision; les griefs qu'il soulève auraient en effet pu être soulevés au cours de la procédure ordinaire s'il avait fait preuve de diligence. Recours au TF déclaré irrecevable (arrêt 9C_661/2023 du 26 octobre 2023).</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 b) On précisera que, même si elle n'a pas signé le recours, il faut admettre en l'espèce qu'A.________ est également partie à la procédure, en raison de la présomption légale de représentation (cf. art. 3 al.</w:t>
      </w:r>
    </w:p>
    <w:p>
      <w:r>
        <w:rPr>
          <w:b/>
        </w:rPr>
        <w:t>E. 3</w:t>
      </w:r>
    </w:p>
    <w:p>
      <w:r>
        <w:t>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 FI.2023.0009 du 26 juin 2023 et les références citées). Ainsi, lorsque l’irrecevabilité de la réclamation doit être confirmée, il n'y a en règle générale pas lieu d'entrer en matière sur les critiques du contribuable concernant la taxation elle-même (arrêt TF 2C_463/2009 du 21 décembre 2009, consid. 4.3). Le Tribunal se dispensera dès lors d'examiner les arguments du recourant portant sur sa taxation.</w:t>
      </w:r>
    </w:p>
    <w:p>
      <w:r>
        <w:rPr>
          <w:b/>
        </w:rPr>
        <w:t>E. 4</w:t>
      </w:r>
    </w:p>
    <w:p>
      <w:r>
        <w:t>Il convient d'examiner si l'autorité intimée a considéré à juste titre que la réclamation du recourant était tardive. 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(cf. art. 133 al. 1 LIFD, ainsi que 19 et 20 LPA-VD).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TF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 L'attitude du destinataire de l'envoi peut constituer un élément d'appréciation susceptible d'être déterminant pour retenir la notification d'un acte ou le fait que celle-ci est intervenue avant une certaine date (ATF 142 IV 125 consid. 4.4 et les réf. cit.; cf. en outre, arrêts TF 6B_1451/2020 du 30 septembre 2021 consid. 2.1; 6B_30/2020 du 6 avril 2020 consid. 1.1.1; 1C_311/2018 du 2 avril 2019 consid. 3.2). L es délais de réclamation et de recours sont péremptoires (v. Lydia Masmejan-Fey/Guillaume Vianin, in : Yves Noël/Florence Aubry Girardin [ éd. ] , Commentaire romand, Impôt fédéral direct, 2 ème éd., 2017, n. 3 ad art. 119 LIFD; Xavier Oberson, Le contentieux fiscal, in : Les procédures en droit fiscal, 4 ème éd., 2021, p. 765). Cela signifie que leur non-respect entraîne la perte du droit, contrairement aux délais d'ordre dont l'inobservation n'entraîne pas une telle sanction, mais peut entraîner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3 e éd., 2022, n. 4 ad art. 47 LTF). b) En l'occurrence, les contribuables se sont vus notifier par pli simple les décisions de taxation du 25 mai 2020. Or, c'est seulement le 15 septembre 2020 qu'ils ont formé une réclamation contre cette décision, mentionnant expressément la décision de taxation du 25 mai 2020. Bien qu’elle ne soit pas en mesure de prouver la date à laquelle la décision a été notifiée au recourant, l’autorité de taxation, par avis du 11 novembre 2020, a indiqué à ce dernier que sa réclamation était tardive, dès l’instant où elle avait été formée après l’échéance du délai de trente jours suivant la notification. L'ACI a rappelé aux contribuables, dans sa proposition de règlement, que la réclamation paraissait tardive, leur donnant l'occasion de se déterminer à ce sujet. Or, les contribuables n'ont jamais contesté avoir reçu la décision de taxation d'office dans le courant du mois de mai 2020. Ils ont par ailleurs expressément reconnu, dans leur réclamation, puis à l'appui du recours, que la réclamation du 15 septembre 2020 était tardive. Au vu de ce qui précède, il n’y a aucun doute sur le fait que la réclamation est tardive, de sorte que l’autorité intimée ne pouvait entrer en matière sur celle-ci, sous réserve d’un motif de restitution de ce délai, ce qu'il convient d'examiner ci-après.</w:t>
      </w:r>
    </w:p>
    <w:p>
      <w:r>
        <w:rPr>
          <w:b/>
        </w:rPr>
        <w:t>E. 5</w:t>
      </w:r>
    </w:p>
    <w:p>
      <w:r>
        <w:t>a)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(arrêts TF 1F_32/2019 du 18 juillet 2019 consid. 2; 2C_120/2018 du 14 février 2018 consid. 4.1; 2C_108/2015 du 5 février 2015 consid. 4).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op. cit. , n°13 s. ad art. 133 LIFD; Jean-François Poudret/Suzette Sandoz-Monod, Commentaire de la loi fédérale d'organisation judiciaire [OJ], vol. I, 1990, n°2.3 ad art. 35 OJ; Kathrin Amstutz/Peter Arnold, in : Niggli/Uebersax/Wiprächtiger/Kneubühler [éds], Basler Kommentar, Bundesgerichtsgesetz, 3 ème éd., 2018, n°5 s. ad art. 50 LTF; Kaspar Plüss, in : Griffel et al. [éd.], Kommentar zum Verwaltungsrechtspflegegesetz des Kantons Zürich, 3 ème éd., 2015, n°45s. ad art. 12; Fritz Gygi, Bundesverwaltungsrechtspflege, 1983, p. 62). L'empêchement ne doit toutefois pas avoir été prévisible et être de nature telle que le respect du délai aurait exigé la prise de dispositions que l'on ne peut raisonnablement attendre de la part d'un homme d'affaires avisé (arrêt TF 2C_737/2018 du 20 juin 2019 consid. 4.1, non publié in : ATF 145 II 201). Le Tribunal administratif a refusé de considérer comme non fautif l’empêchement de contribuables qui, sous la pression des circonstances, s’étaient complétement désintéressés des questions administratives durant un certain temps; d'ordre essentiellement subjectif, cette circonstance ne constituait pas un empêchement objectif de déposer la déclaration d'impôt, ni de former réclamation ou recours en temps utile, ni encore de désigner un mandataire à cet effet (arrêts FI.2004.0077 du 3 novembre 2004; FI 2003.0099 du 3 décembre 2003). Cette jurisprudence a été confirmée depuis lors par la CDAP (v. arrêts FI.2016.0100 du 11 avril 2017; FI.2016.0038 du 5 avril 2016; FI.2015.0024 du 10 juin 2015). b) Le recourant expose que la tardiveté de la réclamation doit être mise en relation avec une mauvaise administration, ainsi qu'en lien avec les difficultés que rencontrait son entreprise au moment de la notification de la décision de taxation d'office, ces circonstances l'ayant empêché de s'occuper de ses affaires personnelles. Le recourant ne démontre toutefois pas que son état de santé et sa situation personnelle aient été péjorées au point que l'on ne pouvait raisonnablement exiger de lui qu'il dépose sa réclamation dans le délai légal de trente jours. Il apparaît au contraire que le recourant s'est désintéressé de ses affaires sous la pression de circonstances diverses, ce qui ne constitue pas en soi un motif de restitution de délai (cf. à cet égard, voir l'arrêt FI.2022.0044 du 28 septembre 2022). Le recourant, ainsi que son épouse, étaient à tout le moins en mesure de mandater un tiers pour effectuer les démarches administratives à leur place. Les motifs invoqués par le recourant ne permettent pas de retenir que l'empêchement de déposer une réclamation dûment motivée serait non fautif, de sorte que l es conditions posées à la restitution du délai légal de réclamation n'étaient pas réalisées.</w:t>
      </w:r>
    </w:p>
    <w:p>
      <w:r>
        <w:rPr>
          <w:b/>
        </w:rPr>
        <w:t>E. 5.2</w:t>
      </w:r>
    </w:p>
    <w:p>
      <w:r>
        <w:t>et les références). Les faits doivent en outre être " importants ", soit de nature à influencer la décision dans un sens favorable au contribuable, et les preuves " concluantes ", soit concerner un fait important (Hugo Casanova/Claude-Emmanuel Dubey, in : Commentaire romand, op. cit., n.5 ad art. 147 LIFD et les références). Lorsque les conditions de la révision - qui est une voie de droit extraordinaire - sont réunies, il est possible de revenir sur la décision de taxation, nonobstant l'autorité de chose décidée dont celle-ci est revêtue (Ernst Blumenstein/Peter Locher, System des schweizerischen Steuerrechts, 8 e éd., Zurich 2023, p. 560). Toutefois,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(arrêts TF 2C_962/2019 du 19 février 2020 consid. 5.3; 2C_245/2019 du 27 septembre 2019 consid. 5.3 et les références). En principe, on admettra que le contribuable connaît sa situation financière, qu'il contrôle la décision de taxation lorsqu'il la reçoit et qu'il signale en temps utile les vices dont elle serait affectée ( Casanova/Dubey, op. cit., art. 147 N 15). Durant le processus de taxation, l'autorité fiscale peut en principe considérer que la déclaration est conforme à la vérité et complète (Casanova/Dubey, op. cit., art. 151 N 10 et les références). Elle n'a pas l'obligation, en l'absence d'indice particulier, d'effectuer des recoupements avec les données d'autres contribuables ou de se mettre à la recherche de renseignements supplémentaires dans le dossier fiscal du contribuable concerné. Une telle solution paraît, d'une part, inévitable au vu du grand nombre de dossiers à traiter. D'autre part, le contribuable doit assumer la responsabilité de l'exactitude et de l'intégralité de sa déclaration d'impôt (Casanova/Dubey, op. cit., art. 151 N 10). Selon une jurisprudence constante en relation avec l'impôt fédéral direct, le Tribunal fédéral, dans l'intérêt de la sécurité du droit, refuse de corriger des décisions de taxation entrées en force pour d'autres motifs que ceux énumérés aux art. 147 ss LIFD (cf. ATF 142 II 433 consid. 3.1 p. 437 et les références citées; arrêt TF 2C_212/2016 du 6 septembre 2016 consid. 5.3). Autrement dit, il ne serait en principe pas possible de corriger au moyen d'une révision "facilitée" une erreur manifeste dont serait entachée une décision de taxation (Casanova/Dubey, op. cit, art. 151 N. 11 ss; voir aussi arr'et FI.2020.0100 du 18 décembre 2020 consid. 4e). b) En l'occurrence, le recourant soutient que l'autorité fiscale a retenu à tort qu'il possédait 95% des actions de la société C.________, alors qu'il n'en détiendrait en réalité que 24%. Il considère que l'autorité de taxation a surévalué par ailleurs la valeur des actions de cette société. D'emblée, on relèvera que le recourant ne s'appuie sur aucun fait ou moyen de preuve nouveau, dont il n'avait pas connaissance lorsque la décision de taxation d'office du 25 mai 2020 lui a été notifiée. Le recourant reconnaît par ailleurs qu'il a lui-même déclaré posséder 95% des actions de cette société dans le cadre d'une demande de pièce formulée par l'autorité de taxation relative à une période fiscale précédente. On ne saurait dès lors reprocher à l'office d'impôt, dans le cadre d'une décision de taxation d'office, de s'être fié aux déclarations des contribuables sans avoir cherché à les vérifier, étant précisé que l'autorité de taxation détermine dans ce cadre les éléments imposables sur la base d'une appréciation consciencieuse (cf. art. 180 al. 2 LI et 130 al. 2 LIFD). Les griefs soulevés par le recourant sont par conséquent des éléments qu'il aurait pu faire valoir au cours de la procédure ordinaire, s'il avait fait preuve de la diligence que l'on pouvait raisonnablement exiger de sa part. Il s'ensuit que l'autorité intimée a considéré à juste titre qu'il n'existait pas de motifs de révision et a refusé dès lors à bon droit d'entrer en matière sur la demande du recourant.</w:t>
      </w:r>
    </w:p>
    <w:p>
      <w:r>
        <w:rPr>
          <w:b/>
        </w:rPr>
        <w:t>E. 6</w:t>
      </w:r>
    </w:p>
    <w:p>
      <w:r>
        <w:t>L’autorité intimée a également traité la réclamation du 15 septembre 2020 comme une demande en révision de la taxation du 25 mai 2020, pour considérer que les conditions de la révision n’étaient pas réunies. a) Selon les art. 147 al. 1 LIFD, 51 al. 1 LHID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51 al. 2 LHID et 203 al. 2 LI). La demande de révision doit être déposée dans les nonante jours qui suivent la découverte du motif de révision, mais au plus tard dans les dix ans dès la notification de la décision ou du prononcé (art. 148 LIFD, 51 al. 3 LHID et 204 LI). En principe, les faits en question sont des événements antérieurs au prononcé dont la révision est demandée, mais qui ont été découverts par la suite (arrêt TF 2C_245/2019 du 27 septembre 2019 consid.</w:t>
      </w:r>
    </w:p>
    <w:p>
      <w:r>
        <w:rPr>
          <w:b/>
        </w:rPr>
        <w:t>E. 7</w:t>
      </w:r>
    </w:p>
    <w:p>
      <w:r>
        <w:t>Pour le surplus, dans la mesure où il se prévaut de difficultés financières pour le règlement de sa dette d’impôt, il appartient au recourant de demander un plan de paiement, voire de déposer, le cas échéant, une demande de remise, pour autant que les conditions prévues par la loi soient remplies (cf. art. 167 et ss LIFD et 231 LI).</w:t>
      </w:r>
    </w:p>
    <w:p>
      <w:r>
        <w:rPr>
          <w:b/>
        </w:rPr>
        <w:t>E. 8</w:t>
      </w:r>
    </w:p>
    <w:p>
      <w:r>
        <w:t>Il résulte des considérants qui précèdent que le recours, manifestement mal fondé, doit être rejeté selon la procédure simplifiée prévue par l'art. 82 LPA-VD et la décision sur réclamation attaquée confirmée. Il n'est pas perçu d'émolument, ni alloué de dépens (cf. art. 49, 50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