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FI.2022.0110 vom 16. März 2023</w:t>
      </w:r>
    </w:p>
    <w:p>
      <w:r>
        <w:t>VD Tribunal cantonal, 2023-03-16, FR</w:t>
      </w:r>
    </w:p>
    <w:p>
      <w:r>
        <w:rPr>
          <w:b/>
        </w:rPr>
        <w:t xml:space="preserve">Quelle: </w:t>
      </w:r>
      <w:r>
        <w:t>https://mcp.opencaselaw.ch/entscheid/vd_omni_FI.2022.0110</w:t>
      </w:r>
    </w:p>
    <w:p>
      <w:r>
        <w:t>FR: VD_OMNI FI.2022.0110 du 16 mars 2023</w:t>
      </w:r>
    </w:p>
    <w:p>
      <w:r>
        <w:t>IT: VD_OMNI FI.2022.0110 del 16 marzo 2023</w:t>
      </w:r>
    </w:p>
    <w:p>
      <w:pPr>
        <w:pStyle w:val="Heading2"/>
      </w:pPr>
      <w:r>
        <w:t>Regeste</w:t>
      </w:r>
    </w:p>
    <w:p>
      <w:r>
        <w:t>A.________, B.________/Administration cantonale des impôts, Administration fédérale des contributions | Confirmation de la décision de l'ACI, déclarant irrecevable pour cause de tardiveté la réclamation formée par les recourants contre une décision de taxation d'office: les intéressés ne contestent pas avoir agi tardivement; ils ne s'expliquent pas non plus sur ce retard, soulevant uniquement des arguments de fond; on ne peut par ailleurs pas retenir que l'office d'impôt les aurait taxés de manière délibérément arbitraire à leur détriment, en contradiction grossière avec les éléments dont il avait connaissance, de sorte que la décision de taxation litigieuse ne saurait être qualifiée de nulle.</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L'autorité intimée a déclaré irrecevable, pour cause de tardiveté, la réclamation formée le 25 juin 2021 – complétée le 29 juillet 2021 – contre la décision de taxation d'office du 26 février 2021. Le litige porte uniquement sur cette question de recevabilité.</w:t>
      </w:r>
    </w:p>
    <w:p>
      <w:r>
        <w:rPr>
          <w:b/>
        </w:rPr>
        <w:t>E. 3</w:t>
      </w:r>
    </w:p>
    <w:p>
      <w:r>
        <w:t>a) Le contribuable peut adresser à l'autorité de taxation une réclamation écrite contre la décision de taxation dans les 30 jours qui suivent sa notification (art. 132 al. 1 LIFD; art. 185 et 186 al. 1 LI). Celui qui a été taxé d'office peut déposer une réclamation contre cette décision uniquement pour le motif qu'elle est manifestement inexacte; la réclamation doit être motivée et indiquer, le cas échéant, les moyens de preuve (art. 132 al. 3 LIFD; art. 186 al. 2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Selon la jurisprudence, la notification d'une décision est réputée effectuée le jour où l'envoi entre dans la sphère d'influence de son destinataire (cf. ATF 137 III 208 consid. 3.1.2 et les références).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En l'espèce, le dossier ne permet pas de déterminer à quelle date la décision de taxation d'office du 26 février 2021 a été notifiée aux recourants. Quoi qu'il en soit, en formant réclamation le 25 juin 2021 seulement, soit près de quatre mois après l'envoi de la décision contestée, les recourants n'ont manifestement pas respecté le délai de réclamation prévu par les art. 186 al. 1 LI et 133 al. 3 LIFD. Ils ne le contestent du reste pas. Leur réclamation, qui n'était pas accompagnée de la déclaration d'impôt y relative qui n'a finalement été déposée que le 29 juillet 2021, ne satisfaisait par ailleurs pas aux exigences de motivation des art. 186 al. 2 LI et 132 al. 3 LIFD. Dans leurs écritures, les recourants ne s'expliquent pas sur ce retard, tout en indiquant être conscients de leurs manquements vis-à-vis de la loi. Ils ne soulèvent que des arguments de fond, faisant grief à la décision de taxation d'office litigieuse de se fonder sur des revenus, qui ne correspondraient pas à la réalité. En déclarant irrecevable la réclamation des recourants pour cause de tardiveté, l'ACI n'a dès lors pas violé le droit ni abusé de son pouvoir d'appréciation.</w:t>
      </w:r>
    </w:p>
    <w:p>
      <w:r>
        <w:rPr>
          <w:b/>
        </w:rPr>
        <w:t>E. 4</w:t>
      </w:r>
    </w:p>
    <w:p>
      <w:r>
        <w:t>Il reste à examiner, si la décision de taxation d'office litigieuse serait affectée d'un vice de nullité absolue, pouvant être soulevé en tout temps. a)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b) En l'espèce, l'office d'impôt a arrêté dans la décision de taxation d'office du 26 février 2021 le revenu imposable des recourants à un montant de 358'000 fr. en matière d'ICC et de 350'200 fr. en matière d'IFD. Il s'est fondé pour faire cette évaluation sur la moyenne des revenus nets réalisés par le couple lors des trois années précédentes, soit 2016 à 2018, sans majoration. Les recourants critiquent ce procédé, qu'ils estimaient particulièrement pénalisant pour eux, puisque les années en question avaient été exceptionnelles. Ils reprochent en particulier à l'office d'impôt d'avoir pris en compte dans son évaluation les indemnités de départ perçues en 2017 et 2018 par B.________. Certes, l'autorité de taxation connaissait le caractère exceptionnel de ces revenus lorsqu'elle a rendu la décision de taxation d'office litigieuse, puisque cet élément ressortait clairement des certificats de salaire 2017 et 2018. Elle savait également que l'intéressé n'avait pas exercé d'activité lucrative du 1 er mars au 31 décembre 2018. Cela étant, on ne saurait lui reprocher d'avoir considéré que cette situation n'allait pas perdurer et que B.________ retrouverait un emploi en 2019 et réaliserait des revenus comparables aux années précédentes (selon les certificats de salaire figurant au dossier, le revenu moyen net de l'intéressé s'est élevé de 2012 à 2016 – soit antérieurement à la résiliation de son contrat de travail – à un montant de 300'161 fr., hors primes exceptionnelles). Elle pouvait également tenir compte de possibles autres revenus, en particulier ceux de l'épouse de l'intéressé, qui a du reste débuté en 2019 une activité d'indépendante. A tout le moins, on ne peut pas retenir que l'office d'impôt aurait taxé les recourants de manière délibérément arbitraire à leur détriment, en contradiction grossière avec des informations probantes dont il avait connaissance. Les circonstances exceptionnelles qui avaient amené le Tribunal fédéral à admettre dans l'arrêt 2C_679/2016 précité un motif de nullité ne sont pas réalisées en l'espèce. Les recourants ne sauraient ainsi se prévaloir de la nullité pour remettre en cause la décision de taxation litigieuse qu'ils n'ont pas contestée en temps utile, comme on l'a vu précédemment (cf. supra consid. 3).</w:t>
      </w:r>
    </w:p>
    <w:p>
      <w:r>
        <w:rPr>
          <w:b/>
        </w:rPr>
        <w:t>E. 5</w:t>
      </w:r>
    </w:p>
    <w:p>
      <w:r>
        <w:t>Les considérants qui précèdent conduisent au rejet du recours et à la confirmation de la décision attaquée. Les recourants, qui succombent, supporteront les frais de justice (cf. art. 49 al. 1 LPA-VD), solidairement entre eux (cf. art. 51 al. 2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