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FI.2021.0036 vom 9. Februar 2022</w:t>
      </w:r>
    </w:p>
    <w:p>
      <w:r>
        <w:t>VD Tribunal cantonal, 2022-02-09, FR</w:t>
      </w:r>
    </w:p>
    <w:p>
      <w:r>
        <w:rPr>
          <w:b/>
        </w:rPr>
        <w:t xml:space="preserve">Quelle: </w:t>
      </w:r>
      <w:r>
        <w:t>https://mcp.opencaselaw.ch/entscheid/vd_omni_FI.2021.0036</w:t>
      </w:r>
    </w:p>
    <w:p>
      <w:r>
        <w:t>FR: VD_OMNI FI.2021.0036 du 9 février 2022</w:t>
      </w:r>
    </w:p>
    <w:p>
      <w:r>
        <w:t>IT: VD_OMNI FI.2021.0036 del 9 febbraio 2022</w:t>
      </w:r>
    </w:p>
    <w:p>
      <w:pPr>
        <w:pStyle w:val="Heading2"/>
      </w:pPr>
      <w:r>
        <w:t>Regeste</w:t>
      </w:r>
    </w:p>
    <w:p>
      <w:r>
        <w:t>A.________/Administration cantonale des impôts, Administration fédérale des contributions | Confirmation de la décision rendue sur réclamation par l'ACI, qui refuse de mettre la recourante au bénéfice d'une remise d'impôt. Si la recourante est actuellement dans le dénuement, elle n'établit pas de manière suffisante les raisons pour lesquelles elle n'a pas été en mesure d'assumer l'arriéré d'impôt relatif à la période fiscale 2018, ce d'autant plus qu'elle a bénéficié de remises portant sur les périodes fiscales 2015 à 2017 à la suite d'une perte d'emploi. La difficulté à assumer le paiement de l'arriéré d'impôt tient ainsi au fait que la recourante n'a pas constitué de réserves et a privilégié le remboursement de ses dettes privées.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w:t>
      </w:r>
    </w:p>
    <w:p>
      <w:r>
        <w:rPr>
          <w:b/>
        </w:rPr>
        <w:t>E. 2</w:t>
      </w:r>
    </w:p>
    <w:p>
      <w:r>
        <w:t>La recourante conteste le refus de l’autorité intimée de la mettre au bénéfice d’une remise d’impôt en relation avec la période fiscale 2018. a)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L'institution de la remise d'impôt ne fait pas l'objet d'une harmonisation par la loi fédérale du 14 décembre 1990 sur l’harmonisation des impôts directs des cantons et des communes (LHID; RS 642.14). Chaque canton peut partant, dans le respect de la Constitution fédérale, réglementer à sa manière cet aspect du droit fiscal (cf. ATF 143 II 459 consid. 2.1 p. 465 et les références citées ). Le droit fédéral ne peut, dans ce contexte, être pris en compte qu'à titre de source d'inspiration ou, tout au plus, en tant que droit cantonal supplétif (cf. ATF 141 IV 444 consid. 3.6 p. 451). Même si la teneur de l'art. 231 al. 1 LI n'est pas identique aux dispositions fédérales relatives à la remise d'impôt, le Tribunal cantonal s'en inspire pour l'interprétation de la notion de " pertes importantes ou de tous autres motifs graves " (cf. dans ce sens arrêts FI.2017.0053 du 20 novembre 2017 consid. 2b et FI.2015.0156 du 15 avril 2016 consid. 3b; cette jurisprudence reste applicable sous le nouveau droit, dans la mesure où les conditions matérielles pour obtenir une remise n'ont pas changé). Le Tribunal fédéral a jugé dans une affaire vaudoise qu'il n'était pas insoutenable d'interpréter la formulation potestative de l'art. 231 al. 1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b) En droit fédéral, l'art. 167 de la loi fédérale du 14 décembre 1990 sur l'impôt fédéral direct (LIFD; RS 642.11), dans sa nouvelle teneur en vigueur depuis le 1 er janvier 2016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 6 octobre 2011 consid. 2.2.3, et les références citées). Ces normes laissent en outre un important pouvoir d'appréciation à l'autorité compétente (cf. arrêts FI.2017.0053 du 20 novembre 2017 consid. 2c; FI.2015.0156 du 15 avril 2016 consid. 3c; FI.2015.0036 du 8 janvier 2016 consid. 1a et les références citées; cf. également TF 2D_27/2013 du 27 juin 2013 consid. 2; 2D_55/2012 du 24 septembre 2012 consid. 2.1 et les références citées). d) En l'occurrence, la recourante soutient qu’elle se trouve dans une situation précaire, ne lui permettant pas d’assumer l’arriéré d’impôt. Il convient ainsi d’examiner si elle se trouve dans une situation de dénuement, qui justifierait l’octroi en sa faveur d’une remise d’impôt. Le minimum vital d’une personne seule s'élève à 1’200 fr. selon les lignes directrices pour le calcul du minimum vital du droit des poursuites selon l'article 93 LP (ci-après: les lignes directrices). S'y ajoute le loyer, qui se monte en l'occurrence à 1'430 fr. par mois. A ce montant, s’ajoutent encore les primes d’assurances maladies de la recourante, d’un montant mensuel de 249 fr. en 2018 après déduction des subsides. En 2018, la recourante a en outre assumé des charges de leasing, à concurrence d’un montant mensuel de 380 fr., ainsi que la quote-part mensuelle des frais médicaux, ce qui correspond à environ 126 francs. Le minimum vital de la recourante s'élève en conséquence à environ 3’385 francs. Pour assumer ces dépenses, la recourante pouvait compter en 2018 sur un revenu mensuel de 4'068 francs, faisant ainsi apparaître un disponible de près de 683 francs. Sa situation financière est demeurée sensiblement identique, voire s'est améliorée, en 2019 et en début d’année 2020, la recourante ayant pu compter sur le versement de prestations de l’assurance-chômage, d'une rente de veuve et d'une rente du deuxième pilier. Ses ressources en 2019 correspondaient en effet à un revenu mensuel de 4'294,50 francs. Certes, les revenus de la recourante sont désormais inférieurs, puisque la recourante ne perçoit plus qu’une rente AVS mensuelle de 1'729 fr. et une rente annuelle du deuxième pilier de 2'960 francs. L’insuffisance de ses ressources est d’ailleurs compensée par des prestations complémentaires depuis le mois de décembre 2020, qui s’élèvent mensuellement, depuis le 1 er janvier 2021, à 874 francs. La recourante n’établit cela étant pas de manière suffisante les raisons pour lesquelles elle n’a pas été en mesure d’assumer l’arriéré d’impôt relatif à la période fiscale 2018, ce d’autant plus qu’elle a bénéficié de remises portant sur les périodes fiscales 2015, 2016 et 2017. N’ayant plus à rembourser d’arriéré d’impôt, la recourante devait consacrer au moins une partie de son disponible au paiement des acomptes pour la période fiscale 2019 et de l’impôt dû pour la période fiscale 2018, ce qu’elle n’a pas fait. Elle ne prouve en outre pas avoir eu à assumer des dépenses médicales non remboursées plus importantes que celles mentionnées dans ses déclarations d’impôt. Dans de telles circonstances, l’autorité intimée pouvait à juste titre considérer que la recourante, même si elle se trouve actuellement dans une certaine précarité, ne pouvait être mise au bénéfice d'une nouvelle remise d'impôt. Sa difficulté à assumer le paiement de l’arriéré d’impôt tient notamment au fait qu’elle n’a pas constitué de réserves et a privilégié le remboursement de ses dettes privées, ce qui est contraire aux exigences notamment des art. 167 al. 2 LIFD et 167a let. b LIFD. On peine en particulier à comprendre le choix de la recourante de conclure un nouveau contrat de prévoyance individuelle liée en 2017, alors même qu’elle indique ne pas pouvoir faire face au paiement de son arriéré d’impôt. L'octroi d'une nouvelle remise d'impôt ne profiterait ainsi sans doute pas à la recourante elle-même, mais à ses créanciers. Le même constat s'impose dans l'analyse des conditions d'octroi d'une remise de l'ICC. L'art. 231 al. 1 LI, qui vise l'octroi d'une remise lorsque le paiement de l'impôt frapperait trop lourdement le contribuable, n'a pas vocation à s'appliquer lorsque, comme en l'occurrence, le contribuable privilégie certains créanciers au détriment du paiement de ses dettes fiscales. Sur le vu de ce qui précède, l'autorité intimée pouvait considérer que, tant pour l'IFD que pour l'ICC, les conditions d'une remise d'impôt n'étaient pas réalisées. L'autorité intimée n'a dès lors pas abusé de son large pouvoir d'appréciation en rejetant la demande de remise de la recourante relative à la période fiscale 2018.</w:t>
      </w:r>
    </w:p>
    <w:p>
      <w:r>
        <w:rPr>
          <w:b/>
        </w:rPr>
        <w:t>E. 3</w:t>
      </w:r>
    </w:p>
    <w:p>
      <w:r>
        <w:t>Le recours doit ainsi être rejeté et la décision attaquée confirmée. Compte tenu des circonstances, il se justifie de statuer sans frais (art. 50 LPA-VD). Il n'y a pas lieu d'allouer des dépens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