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FI.2020.0049 vom 23. Dezember 2020</w:t>
      </w:r>
    </w:p>
    <w:p>
      <w:r>
        <w:t>VD Tribunal cantonal, 2020-12-23, FR</w:t>
      </w:r>
    </w:p>
    <w:p>
      <w:r>
        <w:rPr>
          <w:b/>
        </w:rPr>
        <w:t xml:space="preserve">Quelle: </w:t>
      </w:r>
      <w:r>
        <w:t>https://mcp.opencaselaw.ch/entscheid/vd_omni_FI.2020.0049</w:t>
      </w:r>
    </w:p>
    <w:p>
      <w:r>
        <w:t>FR: VD_OMNI FI.2020.0049 du 23 décembre 2020</w:t>
      </w:r>
    </w:p>
    <w:p>
      <w:r>
        <w:t>IT: VD_OMNI FI.2020.0049 del 23 dicembre 2020</w:t>
      </w:r>
    </w:p>
    <w:p>
      <w:pPr>
        <w:pStyle w:val="Heading2"/>
      </w:pPr>
      <w:r>
        <w:t>Regeste</w:t>
      </w:r>
    </w:p>
    <w:p>
      <w:r>
        <w:t>A.________, B.________/Administration cantonale des impôts, Office d'impôt du district du Jura-Nord vaudois, Administration fédérale des contributions | Recours dirigé contre une décision déclarant irrecevable la réclamation déposée hors délai par les recourants. La décision de taxation n'est pas nulle, en l'absence d'attitude arbitraire de l'autorité de taxation. Les recourants ne peuvent se prévaloir d'aucun motif de révision; l'autorité de taxation n'a pas statué en omettant de tenir compte de faits importants et les recourants n'ont pas fait preuve de la diligence requise lors de la notification d'une proposition de règlement et de la taxation en cause. L'erreur qu'ils invoquent étant en outre matérielle, les recourants ne peuvent pas requérir la correction d'erreur de calcul ou de transcription. Recours rejeté. Recours au TF irrecevable car tardif (2C_102/2021 du 3 février 2021).</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légal de trente jours (cf. art. 140 al. 1 LIFD et 95 LPA-VD), il y a lieu d’entrer en matière.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b) L’objet du recours est en l’occurrence limité à la question de savoir si l’autorité intimée a refusé à juste titre d’entrer en matière sur les demandes des recourants tendant, d’une part, à faire constater la nullité des décisions de taxation rendues en relation avec les périodes fiscales 2008 à 2015, d’autre part, à refuser d’entrer en matière sur leur demande de révision, respectivement de rectification de ces décisions. L’objet du litige est ainsi délimité par des questions, traitées dans les décisions de taxation attaquées. Les arguments développés par les recourants en relation avec le fond du litige, notamment sur le point de déterminer la base imposable, sortent ainsi du cadre du litige et ne seront pas examinés.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4</w:t>
      </w:r>
    </w:p>
    <w:p>
      <w:r>
        <w:t>a) Le contribuable peut former une réclamation contre la décision de l'autorité de taxation (art. 185 al. 1 1 ère phrase in initio LI et art. 132 al. 1 LIFD). La réclamation s'exerce par acte écrit, adressé à l'autorité de taxation dans les trente jours dès la notification de la décision attaquée (art. 186 al. 1 LI; art. 132 al. 1 LIFD). La notification d'une décision est réputée effectuée le jour où l'envoi entre dans la sphère d'influence de son destinataire ( ATF 137 III 208 consid. 3.1.2; 118 II 4 2 consid. 3b). Les décisions sont en principe notifiées à leurs destinataires sous pli recommandé ou par acte judiciaire (art. 44 al. 1 LPA-VD). Les délais fixés en jours commencent à courir le lendemain du jour de leur communication ou de l'évènement qui les déclenche; lorsqu'un délai échoit un samedi, un dimanche ou un jour férié, son échéance est reportée au jour ouvrable suivant (art. 19 al. 1 et 2 LPA-VD). Le délai est réputé observé lorsque l'écrit est remis à l'autorité, à un bureau de poste suisse ou à une représentation diplomatique ou consulaire suisse, au plus tard le dernier jour du délai (art. 20 al. 1 LPA-VD; cf. ég. art. 133 al. 1 LIFD). b) En l'espèce, les recourants ne contestent pas avoir dépassé le délai pour déposer une réclamation à l'encontre des décisions de taxation du 22 janvier 2019 relatives aux périodes fiscales 2008 à 2015, de sorte que celles-ci sont désormais entrées en force. Ils ne contestent pas non plus que leur réclamation du 4 septembre 2019, dirigée contre une décision qui leur a été communiquée le 13 juin 2019 par l’autorité de taxation, est tardive. Les recourants ne prétendent en particulier pas que ladite décision ne serait parvenue que tardivement dans leur sphère d’influence. L’autorité intimée était par conséquent en droit de déclarer la réclamation tardive et partant irrecevable, ce que les recourants ne contestent d’ailleurs pas. Pour ce motif déjà, le recours doit être rejeté. On examinera néanmoins ci-après par surabondance les moyens soulevés par les recourants à l’appui de leur recours.</w:t>
      </w:r>
    </w:p>
    <w:p>
      <w:r>
        <w:rPr>
          <w:b/>
        </w:rPr>
        <w:t>E. 5</w:t>
      </w:r>
    </w:p>
    <w:p>
      <w:r>
        <w:t>Les recourants invoquent en premier lieu la nullité des décisions de taxation rendues à leur encontre s’agissant des périodes fiscales 2008 à 2015. a) L'annulabilité est la règle, la nullité l'exception. Hormis les cas expressément prévus par la loi, il n'y a lieu d'admettre la nullité qu'à titre exceptionnel, lorsque les circonstances sont telles que le système de l'annulation n'offre manifestement pas la protection nécessaire (arrêt TF 2C_549/2009 du 1 er décembre 2009 consid. 4.1). Notamment dans l'intérêt de la sécurité du droit, l a nullité d'une décision n'est par ailleurs admise que si le vice dont elle est entachée est particulièrement grave, est manifeste ou du moins facilement décelable. Il faut donc que la constatation de la nullité ne mette pas sérieusement en danger la sécurité du droit (ATF 138 II 501 consid. 3.1 p. 503 s. et les références) . Des vices de fond n'entraînent qu'à de très rares exceptions la nullité d'une décision. En matière fiscale, il est ainsi en particulier encore exigé que l'autorité ait arrêté les éléments imposables de façon délibérément arbitraire au détriment du contribuable pour pouvoir admettre la nullité d'une décision de taxation (arrêt TF 2C_720/2018 du 11 septembre 2018 consid. 3.2 et 3.3 ; arrêt FI.2019.0086 du 26 juin 2020 consid. 3b) . b) En l'occurrence, les recourants remettent en cause l'appréciation de l'autorité intimée sur le fond. Or, ils avaient une connaissance détaillée des bases de calcul retenues par l’autorité de taxation pour établir leurs revenu et fortune imposables pour chaque année fiscale en cause, de sorte qu’ils pouvaient le cas échéant contester de telles décisions par l’intermédiaire des procédures ordinaires de réclamation, puis de recours. On ne discerne en outre pas que l’autorité de taxation ait agi à leur égard de manière délibérément arbitraire, en étendant la reprise d’impôt aux périodes fiscales 2008 et 2009, alors que la dénonciation spontanée des recourants concernait les périodes fiscales 2010 et suivantes. Le rappel d’impôt peut en effet porter sur une période de dix ans (cf. art. 152 LIFD; art. 208 LI), de sorte que l’inclusion de toutes les périodes fiscales susceptibles de faire l’objet d’une reprise d’impôt dans le cadre de la procédure de contrôle ne dénote pas une attitude arbitraire de l’administration. Aucun motif ne permet donc de constater la nullité des décisions de taxation concernant les périodes fiscales 2008 à 2015.</w:t>
      </w:r>
    </w:p>
    <w:p>
      <w:r>
        <w:rPr>
          <w:b/>
        </w:rPr>
        <w:t>E. 6</w:t>
      </w:r>
    </w:p>
    <w:p>
      <w:r>
        <w:t>L’autorité intimée a examiné si les recourants pouvaient se prévaloir d'un motif de révision. a) La procédure de révision est une voie de droit extraordinaire qui permet exceptionnellement de remettre en cause une décision entrée en force (cf. notamment arrêts FI.2008.0106 du 27 mai 2009; FI.2004.0017 du 18 juin 2004; FI.1995.0046 du 13 juin 1996).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en matière d'impôt fédéral direct.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Casanova/Claude-Emmanuel Dubey, in : Commentaire Romand, Impôt fédéral direct, 2 e éd., Bâle 2017, n. 15 ad art. 147 LIFD). Il faut se montrer strict dans l'obligation de diligence imposée au requérant (cf. arrêt TF 2C_245/2019 du 27 septembre 2019 consid. 5.3; 2C_941/2015 du 9 août 2016 consid. 6.3; 2F_12/2014 du 12 février 2015 consid. 3.1).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Casanova/Dubey, op. cit., n. 15 a d art. 147 LIFD; arrêts FI.2019.0086 du 26 juin 2020 consid. 4b ; FI.2019.0066 du 22 octobre 2019 [confirmé par arrêt TF 2C_962/2019 du 19 février 2020] consid. 5c; FI.2017.0099 du 25 septembre 2018 consid. 4a). c) En l’occurrence, les recourants font valoir que l’autorité intimée a retenu à tort que l’immeuble dont ils sont propriétaires au Portugal était habitable. Il ne l’est devenu, selon leurs explications, qu’en fin d’année 2016, ce que le dossier à disposition de l’autorité intimée permettait d’établir. Ils soutiennent en outre que la construction n’a débuté qu’en 2010, élément qui ressortait selon eux clairement du dossier de l’autorité de taxation, de sorte que toute reprise antérieure à 2010 devait être d’emblée exclue. Contrairement à ce que soutiennent les recourants, le dossier à disposition de l’autorité de taxation ne permettait pas de considérer d’emblée que l’immeuble situé au Portugal était inhabitable. On ne voit en particulier pas pour quelle raison, si tel était effectivement le cas, les recourants se seraient dénoncés spontanément en annonçant à l’autorité fiscale détenir depuis 2010 un immeuble à l’étranger dont la valeur se situait entre 50'000 et 200'000 francs. Sur la base de ces éléments, l’autorité de taxation n’avait pas de raison de mettre en doute le caractère habitable de l’immeuble. Contrairement à ce que paraissent prétendre les recourants, un immeuble peut être habitable sans que la construction soit achevée. Quant aux périodes fiscales antérieures à 2010, aucun élément du dossier ne permettait à l’autorité intimée de conclure de manière claire que les recourants n’étaient pas propriétaires du bien avant cette période. Le contraire a d’ailleurs pu être établi ultérieurement, lorsque les recourants ont produit à la demande de l’autorité intimée une copie de l’acte en vertu duquel ils ont acquis la propriété de l’immeuble en cause. Aucune pièce du dossier ne permettait par ailleurs de retenir de manière indiscutable que la situation était différente pour les années 2008 et 2009 que celle qui prévalait dès 2010. On ne saurait, partant, retenir que l’autorité de taxation a statué sans tenir compte de faits ou de preuves importants qu’elle connaissait. Les recourants ne s’appuient pour le surplus sur aucun fait nouveau, respectivement preuve dont ils n’avaient pas connaissance. Ils ne prétendent pas non plus que l’autorité de taxation aurait violé une règle essentielle de procédure. Les recourants ne contestent de surcroît pas qu'ils n'ont pas accordé toute l'attention requise aux taxations 2008 à 2015, lorsque celles-ci leur ont été notifiées. Ils ont d’une part approuvé par leur signature la proposition de règlement émise par l’autorité de taxation, qui décrit précisément et pour chaque période fiscale litigieuse les éléments repris au titre du revenu et de la fortune. Il leur était alors loisible de contester les décisions de rappel d’impôt émises ultérieurement sur cette base. Les motifs dont se prévalent les recourants pour demander une modification de leurs taxations auraient donc pu et dû être invoqués au cours d'une procédure ordinaire. Pour le surplus, dans la mesure où, comme ils paraissent le faire, les recourants soutiennent avoir été mal conseillés par leur mandataire lors de leur dénonciation spontanée, ils ne peuvent s'en prévaloir à l'appui d'une demande de révision. Dans ce contexte, la voie de la révision est exclue (cf. art. 203 al. 2 LI).</w:t>
      </w:r>
    </w:p>
    <w:p>
      <w:r>
        <w:rPr>
          <w:b/>
        </w:rPr>
        <w:t>E. 7</w:t>
      </w:r>
    </w:p>
    <w:p>
      <w:r>
        <w:t>Reste à examiner si les recourants peuvent se prévaloir de l'art. 206 LI, respectivement de l'art. 150 LIFD pour ce qui concerne l'impôt fédéral direct, pour obtenir la modification des décisions de taxation entrées en force. a) L'art. 206 al. 1 LI et l'art. 150 al. 1 LIFD prévoient tous deux que " les erreurs de calcul ou de transcription figurant dans une décision ou un prononcé entré en force peuvent, sur demande ou d'office, être corrigées dans les cinq ans qui suivent la notification par l'autorité qui les a commises ". La procédure de rectification visée par ces dispositions doit permettre la correction d'erreurs de rédaction ou de pures fautes de calcul résultant à l'évidence du texte de la décision attaquée. On parle d'erreur de calcul lorsque l'autorité fiscale a commis une erreur dans une opération arithmétique, voire si elle a omis une décimale ou une virgule dans la présentation d'un résultat; de même, on se trouve en présence d'une erreur d'écriture lorsque l'autorité reporte de manière erronée le contenu d'une autre pièce (v., notamment, arrêts FI.2019.0086 du 26 juin 2020 consid. 5a ; FI.2019.066 du 22 octobre 2019 [confirmé par TF 2C_962/2019 du 19 février 2020], consid. 6 ; FI.2007.0006 du 9 octobre 2007). Ces erreurs dites de "chancellerie" doivent être distinguées des erreurs portant sur une appréciation factuelle ou juridique inexacte résultant d'un travail intellectuel, qui doivent être contestées par le biais des voies ordinaires de recours (arrêts TF 2C_596/2012 du 19 mars 2013 consid. 2.4 et 2.5; 2C_519/2011 du 24 février 2012 consid. 3). La rectification vise ainsi les erreurs intervenues dans l'expression de la volonté, soit les erreurs de déclarations, et non les erreurs concernant le contenu de la décision et donc le processus de raisonnement suivi par l'administration, lorsque celle-ci fonde sa décision sur une appréciation incorrecte des faits ou une mauvaise application du droit. Les véritables erreurs de taxation doivent être corrigées par le biais des voies de droit ordinaires et non de la rectification (cf. arrêts TF 2C_962/2019 du 19 février 2020 consid. 6.1 ; 2C_519/2011 du 24 février 2012 consid. 3.4.1 ss). b) En l’espèce, l’éventuelle erreur commise par l’autorité de taxation a trait à l’appréciation des preuves fournies par les recourants. A supposer qu’elle soit établie, cette erreur proviendrait d'une négligence de l'autorité fiscale dans l'établissement des faits déterminants pour l'impôt, qui a entraîné une erreur matérielle et non une erreur de transcription. Or, en vertu de la loi et de la jurisprudence du Tribunal fédéral, l'art. 206 al. 1 LI et l'art. 150 al. 1 LIFD ne sauraient s'appliquer à une erreur matérielle.</w:t>
      </w:r>
    </w:p>
    <w:p>
      <w:r>
        <w:rPr>
          <w:b/>
        </w:rPr>
        <w:t>E. 8</w:t>
      </w:r>
    </w:p>
    <w:p>
      <w:r>
        <w:t>Les considérants qui précèdent conduisent au rejet du recours et à la confirmation de la décision attaquée. Les frais, fixés à 1'000 fr. au vu de la valeur litigieuse (art. 2 al. 1 du Tarif des frais judiciaires et des dépens en matière administrative du 28 avril 2015 [TFJDA; BLV 173.36.5.1]). doivent être mis à la charge des recourants, qui succombent (art. 49 al. 1, 91 et 99 LPA-VD et art. 4 al. 1 TFJDA).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