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FI.2020.0023 vom 14. Dezember 2020</w:t>
      </w:r>
    </w:p>
    <w:p>
      <w:r>
        <w:t>VD Tribunal cantonal, 2020-12-14, FR</w:t>
      </w:r>
    </w:p>
    <w:p>
      <w:r>
        <w:rPr>
          <w:b/>
        </w:rPr>
        <w:t xml:space="preserve">Quelle: </w:t>
      </w:r>
      <w:r>
        <w:t>https://mcp.opencaselaw.ch/entscheid/vd_omni_FI.2020.0023</w:t>
      </w:r>
    </w:p>
    <w:p>
      <w:r>
        <w:t>FR: VD_OMNI FI.2020.0023 du 14 décembre 2020</w:t>
      </w:r>
    </w:p>
    <w:p>
      <w:r>
        <w:t>IT: VD_OMNI FI.2020.0023 del 14 dicembre 2020</w:t>
      </w:r>
    </w:p>
    <w:p>
      <w:pPr>
        <w:pStyle w:val="Heading2"/>
      </w:pPr>
      <w:r>
        <w:t>Regeste</w:t>
      </w:r>
    </w:p>
    <w:p>
      <w:r>
        <w:t>Municipalité d'Yverdon-les-Bains/Commission communale de recours en matière d'impôt, A.________, B.________ | Recours formé par une municipalité contre une décision de la commission communale de recours en matière d'impôt admettant les recours formés par un couple de contribuables contre les taxes forfaitaires déchets mises à leur charge pour l'année 2019 et les exonérant de ces taxes au motif qu'ils bénéficiaient de PC Familles. Les intéressés n'ont été mis au bénéfice de telles prestations qu'à compter d'une date postérieure au 1er janvier 2019; ils ne peuvent dès lors prétendre de ce chef à l'exonération de la taxe concernée, le règlement communal prévoyant la prise en compte de la situation au 1er janvier pour l'ensemble des mesures d'accompagnement. Admission du recours et réforme de la décision attaquée en ce sens que les recours des contribuables sont rejetés et les factures en cause confirmées.</w:t>
      </w:r>
    </w:p>
    <w:p>
      <w:pPr>
        <w:pStyle w:val="Heading2"/>
      </w:pPr>
      <w:r>
        <w:t>Erwägungen</w:t>
      </w:r>
    </w:p>
    <w:p>
      <w:r>
        <w:rPr>
          <w:b/>
        </w:rPr>
        <w:t>E. 1</w:t>
      </w:r>
    </w:p>
    <w:p>
      <w:r>
        <w:t>Aux termes de l'art. 45 de la loi vaudoise du 5 décembre 1956 sur les impôts communaux (LICom; BLV 650.11), chaque commune doit instituer une commission de recours de trois membres au moins, nommés par le conseil communal ou général au début de chaque législature pour la durée de celle-ci (al. 1); sous réserve des articles 5 et 44 de la présente loi (qui concernent respectivement les impôts communaux et la répartition intercommunale), cette commission peut être saisie d'un recours contre toute décision prise en matière d'impôts ou taxes communaux et de taxes spéciales (al. 2). L'art. 47a LICom prévoit dans ce cadre, en particulier, que la municipalité a la qualité pour recourir contre les décisions de la commission communale de recours; pour le surplus, la loi sur la procédure administrative est applicable. Déposé en temps en temps utile (cf. art. 95 de la loi vaudoise du 28 octobre 2008 sur la procédure administrative - LPA-VD; BLV 173.36) par une autorité que la loi autorise ainsi à recourir (cf. art. 75 let. b LPA-VD, applicable par renvoi de l'art. 99 LPA-VD, et art. 47a LICom), le recours satisfait en outre aux autres conditions formelles de recevabilité (cf. en particulier art 79 al. 1 LPA-VD, applicable par renvoi de l'art. 99 LPA-VD), de sorte qu'il y a lieu d'entrer en matière sur le fond.</w:t>
      </w:r>
    </w:p>
    <w:p>
      <w:r>
        <w:rPr>
          <w:b/>
        </w:rPr>
        <w:t>E. 2</w:t>
      </w:r>
    </w:p>
    <w:p>
      <w:r>
        <w:t>juillet 2020 consid. 4.1). b) En droit vaudois, l'art. 30a de la loi vaudoise du 5 septembre 2006 sur la gestion des déchets (LGD; BLV 814.11) prévoit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Le règlement sur la gestion des déchets de la commune d'Yverdon-les-Bains du 25 août 2010, dans sa teneur en vigueur dès le 19 décembre 2018 (Règlement 2018), prévoyait en particulier ce qui suit s'agissant du " financement " de la gestion des déchets (chapitre 3, art. 11 ss): Art. 11 Principes […] Jusqu'à concurrence des maximums prévus à l'article 12, la Municipalité est compétente pour adapter le montant des taxes à l'évolution des coûts effectifs tels qu'ils ressortent de la comptabilité communale. […] […] Art. 12 Montant maximum des taxes […] B.  Taxes forfaitaires La Municipalité est compétente pour fixer le montant des taxes forfaitaires. Celui-ci ne dépassera toutefois pas les valeurs maximales suivantes: ●   Fr. 120.- par an par habitant de plus de 18 ans; […] Ces montants s'entendent TVA comprise. […] D.   Mesures d'accompagnement Des mesures d'accompagnement du dispositif de taxation sont prévues, notamment en faveur des familles, des jeunes, des personnes âgées et des personnes dans le besoin. Les jeunes jusqu'à l'âge de 25 ans peuvent, sur la base d'une liste établie par le contrôle des habitants, obtenir le remboursement intégral de la taxe de base annuelle. La situation au 1er janvier de chaque année fait foi. Les citoyens au bénéfice des prestations complémentaires communales peuvent, sur la base du registre de l'agence d'assurances sociales (AAS), obtenir l'exonération ou le remboursement de la taxe de base annuelle. La situation au 1er janvier fait foi. Les citoyens au bénéfice du revenu d'insertion [RI]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taxe annuelle. La situation au 1er janvier de chaque année fait foi. Ce règlement a dans l'intervalle fait l'objet de nouvelles modifications approuvées par la cheffe du Département du territoire et de l'environnement (DTE) le 13 novembre 2019 (Règlement 2019). S'agissant des mesures d'accompagnement prévues par l'art. 12 let. D, il en résulte désormais en particulier ce qui suit: Les habitants au bénéfice des prestations complémentaires communales et cantonales ainsi que leur conjoint ou partenaires enregistrés peuvent, sur la base du registre de l'agence d'assurances sociales (AAS) et de la caisse cantonale vaudoise de compensation AVS/AI (CCVA), obtenir le remboursement intégral de la taxe de base annuelle. La situation au 1er janvier de chaque année fait foi. Selon l'art. 10 let. B de la directive municipale ad hoc du 19 décembre 2018, le montant de la taxe forfaitaire a été fixé à 75 fr. (hors taxe) par an par habitant de plus de 18 ans révolus. Ce montant n'a pas été modifié dans l'intervalle. d) 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Le principe de la légalité exige que soient définis dans une loi au sens formel non seulement le cercle des contribuables, mais également les exceptions à l'assujettissement (ATF 143 II 87 consid. 4.5 et les références; TF  2C_33/2018 du 28 juin 2018 consid. 3.1). Les taxes spéciales au sens de l'art. 4 LICom, dont font partie les taxes destinées à financer les coûts d'élimination des déchets urbains comme déjà évoqué, sont des contributions causales. Elles ont en commun d'obéir au principe de l'équivalence - qui est l'expression du principe de la proportionnalité en matière de contributions publiques (cf. art. 4 al. 4 LICom) -, selon lequel le montant de la contribution doit être en rapport avec la valeur objective de la prestation fournie et rester dans des limites raisonnables (ATF 143 I 220 consid. 5.2.2; 139 I 138 consid. 3.2 et les références). Ce principe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e) Dans ce cadre et d'une façon générale, une norme viole le principe de l'égalité de traitement (tel que garanti par les art. 8 Cst. et 10 Cst-VD)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Ce principe est également concrétisé par les art. 127 al. 2 Cst. et 167 al. 2 Cst-VD s'agissant des contributions; il ne revêt toutefois pas un caractère absolu en matière de taxes, mais s'accommode de certaines distinctions ou assimilations qui sont la conséquence du schématisme admis en cette matière (ATF 108 Ia 111 consid. 2b et les références; TF 2C_56/2020 du 2 juillet 2020 consid. 5.2).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(CDAP FI.2016.0060 du 3 novembre 2017 consid. 11a et les références; cf. ég. ATF 141 II 338 consid. 4.5, relevant que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 respectivement que " s'il n'est pas possible de réaliser une égalité absolue, il suffit que la réglementation n'aboutisse pas de façon générale à une charge sensiblement plus lourde ou à une inégalité systématique à l'égard de certaines catégories de contribuables ").</w:t>
      </w:r>
    </w:p>
    <w:p>
      <w:r>
        <w:rPr>
          <w:b/>
        </w:rPr>
        <w:t>E. 3</w:t>
      </w:r>
    </w:p>
    <w:p>
      <w:r>
        <w:t>En l'espèce, la recourante fait en premier lieu valoir que les époux A.________ et B.________ n'étaient pas au bénéfice de PC Familles au 1 er janvier 2019, de sorte qu'il ne peuvent pas obtenir le remboursement ou l'exonération de la taxe concernée - " et ce indépendamment de la question de savoir si le Règlement 2018 prévoit l'exonération de la taxe déchets pour les bénéficiaires de prestations complémentaires pour les familles ou dans le cas contraire, si cette absence d'exonération doit être comblée par le juge ". L'autorité intimée indique à ce propos dans sa réponse au recours avoir fait abstraction de cette condition dans la mesure où il serait " difficile pour un habitant de présenter une décision au 1 er janvier " compte tenu du " temps pris par l'autorité cantonale pour rendre une telle décision " (cf. let. B/a supra ). a) Aux termes de l'art. 12 de la loi vaudoise du 23 novembre 2010 sur les prestations complémentaires cantonales pour familles et les prestations cantonales de la rente-pont (LPCFam; BLV 850.053), dans sa teneur en vigueur depuis le 1 er janvier 2017, le Conseil d'Etat fixe le début du droit à la prestation complémentaire annuelle pour familles, ainsi que les modalités de révision du droit (al. 1); ce droit s'éteint à la fin du mois où l'une des conditions légales dont il dépend n'est plus remplie (al. 2). Il résulte dans ce cadre du règlement d'application de la LPCFam, du 17 août 2011 (RLPCFam; BLV 850.053.1), que le Centre régional de décision (CRD) prend pour chaque ayant droit une décision fixant la PC Familles annuelle (art. 27 al. 1, dans sa teneur en vigueur depuis le 1 er juin 2017), respectivement qu'une révision périodique est effectuée après 12 mois depuis la notification de la décision ou depuis la notification de la dernière révision périodique (art. 28). b) Il s'impose de constater que le motif retenu par l'autorité intimée pour faire abstraction de la condition selon laquelle est déterminante la situation au 1 er janvier de chaque année ne résiste pas à l'examen. Comme le relève à juste titre la recourante dans sa réplique, " pour pouvoir bénéficier d'une mesure d'accompagnement pour l'année 2019 " (dans l'hypothèse, par ailleurs contestée, où le bénéfice de PC Familles justifierait l'octroi d'une telle mesure), " l'habitant doit uniquement prouver qu'au premier janvier 2019, il percevait une PC Familles, sur la base d'une décision peut-être antérieure, mais qui est toujours valable à cette date "; il ne saurait être question, à l'évidence, d'exiger dans ce cadre la présentation d'une décision " au 1 er janvier " de l'année concernée. Quant au motif tiré du temps pris par l'autorité cantonale pour statuer sur une demande de PC Familles évoqué par l'autorité intimée dans ce cadre, il pourrait entrer en ligne de compte dans l'hypothèse où le requérant aurait déposé une demande avant le début de l'année mais demeurerait dans l'attente de la décision de l'autorité cantonale à ce propos lorsque l'autorité communale lui adresse sa facture relative à la taxe déchets - en pareille hypothèse en effet, il pourrait le cas échéant se prévaloir d'un droit à des PC Familles à la date déterminante du 1 er janvier de l'année concernée, sur lequel il n'aurait pas encore été statué (cf. art. 25 al. 3 RLPCFam, dont il résulte que le droit débute le 1 er jour du mois suivant celui de la demande); tel n'est toutefois pas le cas en l'occurrence, les époux A.________ et B.________ ayant déposé leur demande de PC Familles le 18 avril 2019 (ainsi qu'il résulte de la décision d'octroi de PC familles en leur faveur du 22 mai 2019), de sorte que leur droit à de telles prestations a débuté au 1 er mai 2019. La prise en compte de la situation au 1 er janvier procède certes d'un certain schématisme, qui est toutefois admis en la matière (cf. consid. 2d et 2e supra ) et se justifie en l'occurrence par les nécessités pratiques d'une perception rationnelle de la taxe - eu égard au montant peu élevé de cette dernière (80 fr. 80 en l'état, respectivement 120 fr. au maximum selon l'art. 12 let. B des Règlements 2018 et 2019). Ce n'est au demeurant pas à une inégalité de traitement entre les contribuables réunissant les conditions d'octroi d'une mesure d'accompagnement au 1 er janvier et ceux qui ne réuniraient ces conditions que postérieurement, dans le courant de l'année concernée, que l'autorité intimée se réfère dans ses écritures dans le cadre de la présente procédure. c) En conséquence, à supposer même que, comme l'a retenu l'autorité intimée, le bénéfice de PC Familles justifie l'octroi d'une mesure d'accompagnement (par le comblement d'une lacune dans le Règlement 2018 sur ce point, ou encore en application du principe de l'égalité de traitement), les époux A.________ et B.________ ne pourraient dans tous les cas pas prétendre à l'octroi d'une telle mesure pour l'année 2019 dès lors qu'ils ne bénéficiaient pas de PC Familles au 1 er janvier 2019 - la condition de la prise en compte de la situation au 1 er janvier étant en effet prévue pour l'ensemble des mesures d'accompagnement tant selon le Règlement 2018 que selon le Règlement 2019 (cf. consid. 2c supra ). La question du bien-fondé des autres griefs de la recourante peut pour le reste demeurer indécise.</w:t>
      </w:r>
    </w:p>
    <w:p>
      <w:r>
        <w:rPr>
          <w:b/>
        </w:rPr>
        <w:t>E. 4</w:t>
      </w:r>
    </w:p>
    <w:p>
      <w:r>
        <w:t>Il résulte des considérants qui précèdent que le recours doit être admis et la décision attaquée réformée dans le sens du rejet des recours formés par les époux A.________ et B.________ contre les factures respectives du 15 août 2019. Il apparaît d'emblée qu'il ne se justifie pas de mettre tout ou partie des frais respectivement d'éventuels dépens à la charge des époux A.________ et B.________ dans les circonstances du cas d'espèce (cf. art. 49 al. 1, 50, 51 al. 1, 55 al. 2 et 57 LPA-VD). Cela étant, un émolument de 200 fr. est mis à la charge de la commune d'Yverdon-les-Bains. Il n'y a pas lieu pour le reste d'octroyer des dépens en faveur de la recourante (qui obtient gain de cause avec le concours d'un avocat; cf. art. 55 al. 1 LPA-VD) à la charge de l'autorité intimée, s'agissant d'autorités de la même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