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FI.2019.0149 vom 28. Mai 2020</w:t>
      </w:r>
    </w:p>
    <w:p>
      <w:r>
        <w:t>VD Tribunal cantonal, 2020-05-28, FR</w:t>
      </w:r>
    </w:p>
    <w:p>
      <w:r>
        <w:rPr>
          <w:b/>
        </w:rPr>
        <w:t xml:space="preserve">Quelle: </w:t>
      </w:r>
      <w:r>
        <w:t>https://mcp.opencaselaw.ch/entscheid/vd_omni_FI.2019.0149</w:t>
      </w:r>
    </w:p>
    <w:p>
      <w:r>
        <w:t>FR: VD_OMNI FI.2019.0149 du 28 mai 2020</w:t>
      </w:r>
    </w:p>
    <w:p>
      <w:r>
        <w:t>IT: VD_OMNI FI.2019.0149 del 28 maggio 2020</w:t>
      </w:r>
    </w:p>
    <w:p>
      <w:pPr>
        <w:pStyle w:val="Heading2"/>
      </w:pPr>
      <w:r>
        <w:t>Regeste</w:t>
      </w:r>
    </w:p>
    <w:p>
      <w:r>
        <w:t>A.________ /Administration cantonale des impôts | Confirmation de la décision de l'ACI, qui retient à juste titre que le recourant a tardé à demander la révision de la décision de taxation relative à l'impôt cantonal et communal sur les successions. L'insolvabilité du frère du recourant, et par conséquent l'impossibilité de recouvrer la créance dont ce dernier était débiteur à l'égard de sa défunte mère, était connue du recourant de longue date. Le recourant s'était en effet déjà vu délivrer un acte de défaut de biens après saisie en 2011. Recours rejeté.</w:t>
      </w:r>
    </w:p>
    <w:p>
      <w:pPr>
        <w:pStyle w:val="Heading2"/>
      </w:pPr>
      <w:r>
        <w:t>Erwägungen</w:t>
      </w:r>
    </w:p>
    <w:p>
      <w:r>
        <w:rPr>
          <w:b/>
        </w:rPr>
        <w:t>E. 1</w:t>
      </w:r>
    </w:p>
    <w:p>
      <w:r>
        <w:t>Interjeté en temps utile (cf. art. 53 al. 1 et 56 al. 3 LMSD, 199 de la loi vaudoise du 4 juillet 2000 sur les impôts directs cantonaux - LI; BLV 642.11 - et 95 de la loi vaudoise du 28 octobre 2008 sur la procédure administrative - LPA-VD; BLV 173.36), le recours satisfait par ailleurs aux autres conditions formelles de recevabilité (cf. en particulier art. 79 al. 1 et 99 LPA-VD), de sorte qu'il y a lieu d'entrer en matière sur le fond.</w:t>
      </w:r>
    </w:p>
    <w:p>
      <w:r>
        <w:rPr>
          <w:b/>
        </w:rPr>
        <w:t>E. 2</w:t>
      </w:r>
    </w:p>
    <w:p>
      <w:r>
        <w:t>Le recourant soutient que l'autorité intimée aurait dû suspendre la procédure de taxation jusqu'à droit connu sur l'issue de l'action en contestation de l'état des charges qu'il a ouverte le 5 avril 2019. Il fait dans ce cadre grief à l'autorité intimée d'être tombée dans l'arbitraire et d'avoir violé les règles de la bonne foi, en tant qu'elle lui aurait laissé entendre qu'elle ne le taxerait pas, en l'état, pour la part d'impôt successoral de son frère C.________. En recours, il a réitéré sa requête tendant à la suspension de la cause jusqu'à droit connu sur l'issue des procédures pendantes en Valais. a) Le principe de la bonne foi, selon lequel les organes de l'Etat et les particuliers doivent agir de manière conforme aux règles de la bonne foi, est explicitement consacré par l'art. 5 al. 3 Cst. L'art. 9 Cst. peut également être invoqué à cet égard (cf. ATF 138 I 49 consid. 8.3.1 p. 53; 136 I 254 consid. 5.2 p. 261; cf. aussi arrêt TF 2C_349/2019 du 27 juin 2019 consid. 5.1). Il découle de ce principe que l'administration et les administrés doivent se comporter réciproquement de manière loyale, que l'administration doit s'abstenir de tout comportement propre à tromper l'administré et que celle-là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(ATF 143 V 95 consid. 3.6.2 p. 103; 137 II 182 consid. 3.6.2 p. 193; cf. aussi arrêt TF 2C_349/2019 du 27 juin 2019 consid. 5.1). b) Aux termes de l'art. 25 LPA-VD, l'autorité peut, d'office ou sur requête, suspendre la procédure pour de justes motifs, notamment lorsque la décision à prendre dépend de l'issue d'une autre procédure ou pourrait s'en trouver influencée d'une manière déterminante. c) En l'occurrence, l'autorité intimée n'a donné aucune garantie au recourant, ni n'a laissé entendre qu'elle serait susceptible de renoncer au solde de l'impôt demeurant dû. Bien autre contraire, l'ACI lui a écrit le 28 septembre 2011 pour l'informer qu'il répondait solidairement avec son frère du solde de 33'168 fr. 35 dû au titre d'impôt sur les successions. Le 25 janvier 2019, la Division Perception et Finances de l'ACI a à nouveau prié le recourant de régler le solde d'impôt en souffrance sur le revenu-fortune 2005 et sur les successions 2006, pour un montant total (intérêts de retard réservés) de 33'712 fr. 05. Dans ces conditions, le recourant ne peut être suivi lorsqu'il affirme que l'autorité intimée aurait laissé entendre qu'elle ne le taxerait pas pour la part de l'impôt successoral de son frère. Au demeurant, c'est le lieu de relever, avec l'ACI, que le recourant perd de vue que la procédure de taxation et celle de perception sont deux procédures distinctes. Ainsi, pour ce qui est de la procédure de taxation, la décision du 12 août 2009, qui a été communiquée le 19 août 2009, est entrée en force trente jours après sa notification aux héritiers, faute de réclamation et de recours. Il en résulte que cette décision de taxation est définitive, et ne peut dès lors plus être modifiée, sous réserve des cas de figure visés aux art. 54 à 57 LMSD, dont il sera question ci-après (consid. 4). Quant à la procédure de perception, et comme relevé, aucune assurance n'a jamais été donnée au recourant s'agissant de la suspension de la procédure. Finalement, au vu de l'objet du litige, qui a trait à la recevabilité de la demande de révision, rien ne justifie d'attendre l'issue des procédures intentées en Valais par le recourant, dès lors que celles-ci n'auront quoi qu'il en soit pas d'incidence sur la question litigieuse.</w:t>
      </w:r>
    </w:p>
    <w:p>
      <w:r>
        <w:rPr>
          <w:b/>
        </w:rPr>
        <w:t>E. 3</w:t>
      </w:r>
    </w:p>
    <w:p>
      <w:r>
        <w:t>Le recourant requiert la production du dossier fiscal de son frère, voyant dans le refus de cette production une violation de son droit d'être entendu. a) Conformément aux art. 29 al. 2 de la Constitution fédérale du 18 avril 1999 (Cst.; RS 101) et 33 al. 1 LPA-VD, les parties ont le droit d'être entendues. La jurisprudence a déduit du droit d'être entendu notamment le devoir pour l'autorité de motiver sa décision, afin que le justiciable puisse la comprendre, la contester utilement s'il y a lieu et exercer son droit de recours à bon escient et l'autorité de recours exercer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(ATF 141 V 557 consid. 3.2.1; 129 I 232 consid. 3.2; cf. aussi arrêts TF 5A_535/2019 du 25 juillet 2019 consid. 3.3.1; 2C_1004/2018 du 11 juin 2019 consid. 5.1). Le droit d'être entendu peut être limité notamment par le secret fiscal (cf. p. ex. arrêt 2A.651/2005 du 21 novembre 2006 consid. 2, in RDAF 2007 II p. 140, RF 62/2007 p. 236). b) A teneur de l'art. 157 al. 1 in initio LI, applicable par renvoi de l'art. 49 al. 5 LMSD, les personnes chargées de l'application de la présente loi ou qui y collaborent doivent garder le secret sur les faits dont elles ont connaissance dans l'exercice de leurs fonctions ainsi que sur les délibérations des autorités et refuser aux tiers la consultation des dossiers fiscaux. c) En l'occurrence, les pièces propres à établir les faits pertinents figurent au dossier fiscal du recourant. Le recourant n'établit pas en quoi son droit d'être entendu aurait été violé, dans la mesure où il a eu accès aux pièces produites par l'autorité intimée. Quoi qu'il en soit, le recourant ne peut se prévaloir de la garantie fondamentale du droit d'être entendu pour obtenir des éléments soumis au secret fiscal, ou – comme en l'espèce – le dossier fiscal de son frère C.________. On relèvera par surabondance que si ce dernier s'était effectivement acquitté de sa part de l'impôt successoral, l'autorité intimée n'aurait pas notifié au recourant le 28 septembre 2011 un appel à la solidarité pour le solde de 33'168 fr. 35 encore dû. Pour le surplus, et conformément à l'art. 18 al. 1 LMSD, l'impôt sur les successions est dû par les héritiers, par les bénéficiaires des prestations désignées à l'article 11, alinéa 2, par les ayants-droit lors de la liquidation par voie de faillite d'une succession répudiée ou par les administrateurs ou gestionnaires de biens d'un trust ou d'une forme juridique étrangère assimilée à un trust, qui en répondent solidairement entre eux (cf. aussi art. 143 al. 2 et 144 al. 1 CO). Ainsi, l'ACI n'avait pas à procéder à des démarches de recouvrement à l'encontre d'C.________ avant de se retourner contre le recourant. Quoi qu'il en soit, l'objet du litige est uniquement celui de déterminer si la demande de révision en cause a été déposée en temps utile, respectivement s'il existe un motif de révision de la taxation du 12 août 2009. Sous cet angle, on voit mal que la production de "tous les documents attestant que des procédures de recouvrement auraient été initiées et finalisées par un acte de défaut de biens contre C.________ portant sur le solde de sa part successorale par CHF 28'972 fr. 80" puisse, au vu des conditions de la révision de la demande posées à l'art. 54 LMSD (cf. consid. 4 ci-après), être d'un quelconque secours au recourant.</w:t>
      </w:r>
    </w:p>
    <w:p>
      <w:r>
        <w:rPr>
          <w:b/>
        </w:rPr>
        <w:t>E. 4</w:t>
      </w:r>
    </w:p>
    <w:p>
      <w:r>
        <w:t>Est litigieuse en l'espèce la question de savoir si la demande de révision de la décision du 12 août 2009 déposée par le recourant le 29 mars 2019 est intervenue en temps utile, singulièrement si l'état des charges établi le 14 janvier 2019 constitue un élément nouveau propre à justifier la révision de la décision précitée. a) Selon l'art. 54 LMSD, la taxation définitive peut être révisée sur demande du contribuable (al. 1): lorsque l'autorité de taxation ou de recours n'a pas tenu compte de faits importants qui ressortent du dossier (let. a), lorsque la décision a été prise en violation des règles essentielles de la procédure (let. b) ou encore lorsque le requérant découvre des faits nouveaux importants ou des preuves qu'il n'avait pu invoquer dans la procédure de taxation ou de recours (let. c). Cette révision peut intervenir dans les trois mois dès la découverte du motif de révision, mais au plus tard, pour les cas visés sous lettres a et b, dans les quatre ans dès la communication de la décision attaquée et, pour le cas prévu sous lettre c, dans les dix ans dès ladite communication (al. 2). Lorsqu'elle ne peut plus être contestée par un moyen de droit ordinaire, une décision de taxation acquiert la force formelle et la force matérielle ou autorité de chose décidée. Cette dernière signifie que la décision lie les parties à la procédure ainsi que les autorités, notamment celle qui a statué, de telle sorte que la créance fiscale ne peut plus faire l'objet d'une nouvelle procédure ordinaire. Lorsque les conditions de la révision - qui est une voie de droit extraordinaire - sont réunies, il est en revanche possible de revenir sur la décision de taxation, nonobstant l'autorité de chose décidée dont celle-ci est revêtue (cf. arrêt TF 2C_134/2007 du 20 septembre 2007 consid. 2.2; arrêts FI.2015.0150 du 28 avril 2016 consid. 4a; FI.2015.0024 du 10 juin 2015, consid. 4a). Cela étant, en tant que voie de droit extraordinaire, la procédure de révision ne permet qu'exceptionnellement de remettre en cause une décision entrée en force; le contribuable ne saurait ainsi, en particulier, demander une révision pour rattraper une démarche qu'il a omise dans la procédure ordinaire de recours (cf. arrêts FI.2010.0029 du 11 janvier 2011 consid. 1a et FI.2008.0039 du 5 janvier 2009 consid. 2a). b) Par faits nouveaux au sens de l'art. 54 al. 1 let. c LMSD, on entend des faits antérieurs à la décision de taxation, mais découverts après seulement (nova reperta); sont nouveaux les faits qui, survenus à un moment où ils pouvaient être invoqués par le contribuable dans la procédure de taxation initiale, n'étaient pas connus de lui malgré toute sa diligence (cf. arrêt FI.2002.0029 du 14 juin 2002 consid. 1a). Quant aux preuves, il doit également s'agir de moyens de preuves existant antérieurement, mais dont la découverte - et elle seule - est subséquente; ainsi une expertise réalisée postérieurement à la décision à réviser ne constitue-t-elle pas un tel moyen. Par ailleurs, le requérant doit avoir été empêché, sans sa faute, de faire valoir précédemment la preuve en question; à cet égard, il convient d'apprécier la diligence requise avec moins de sévérité en ce qui concerne l'ignorance des faits, dont la découverte est souvent due au hasard, que l'insuffisance des preuves au sujet de faits connus, la partie ayant le devoir de tout mettre en œuvre pour prouver ceux-ci (cf. arrêt FI.2002.0029 précité, consid. 1b/bb). c) En l'espèce, aucun élément ne porte à croire que l'autorité intimée n'aurait pas tenu compte de faits importants ressortant du dossier (art. 54 al. 1 let. a LMSD) ou qu'elle aurait violé une règle essentielle de procédure (art. 54 al. 1 let. b LMSD); le recourant ne le soutient du reste pas. Le recourant fait en substance valoir que l'autorité a fondé sa décision de taxation du 12 août 2009 sur la prémisse qu'il devait recevoir un montant de 335'366 fr. 70 dans le cadre de la succession de sa défunte mère. Comme son frère s'était rendu "volontairement insolvable", le recourant avait alors dû engager une action révocatoire, estimant que la créance successorale qu'il avait initialement contre son frère Alexandre s'était "transformée" en une prétention dans le cadre de la saisie des immeubles de la Commune de Bagnes. Ce n'était qu'avec l'état des charges, le 14 janvier 2019, que la situation s'était modifiée: désormais, il existait en effet un risque qu'il ne puisse pas recouvrer sa créance successorale de 260'000 fr., et, dès lors, que la décision de taxation du 12 août 2009 repose sur un état de fait erroné, ce qui devrait conduire à sa révision. Or l'art. 54 al. 1 let. c LMSD ne prévoit pas que l'autorité doive entrer en matière sur une demande de révision au motif que l'état de fait s'est modifié après la décision initiale. Reste ainsi à déterminer si, comme le plaide le recourant, l'état des charges du 14 janvier 2019 constitue un fait nouveau au sens de cette disposition. A cet égard cependant, il s'impose de constater que le recourant ne saurait se prévaloir d'un nouveau moyen de preuve justifiant une révision de la décision du 12 août 2009 (en application de l'art. 54 al. 1 let. c LMSD), dans la mesure où il ne s'appuie sur aucun moyen de preuve existant antérieurement mais qu'il aurait découvert après l'échéance du délai de réclamation contre cette décision. Enfin, et surtout, c'est à bon droit que l'autorité intimée a constaté la tardiveté de la demande de révision: le recourant plaide que ce n'est qu'à compter de la communication de l'état des charges, le 14 janvier 2019, qu'il a véritablement pris conscience du risque concret qu'il ne puisse recouvrer sa créance successorale de 260'000 francs. Certes cette communication des charges a mis en évidence de nouvelles dettes, qui étaient inconnues du recourant. Toutefois, et avant même cette communication, l'insolvabilité d'C.________ avait été établie de longue date. Ainsi et notamment, le 29 juillet 2011 déjà, l'Office des poursuites du district de Lavaux-Oron avait délivré au recourant un acte de défaut de biens après saisie de 281'342 fr. 20. Celui-ci s'est encore vu délivrer un tel acte le 2 juillet 2014, puis à nouveau le 1 er avril 2016. A suivre le recourant, toute dette nouvelle serait susceptible d'ouvrir la voie de la révision, ce qui est manifestement contraire à la lettre de l'art. 54 LMSD, comme à la sécurité du droit. Il s'ensuit que l'autorité intimée n'a pas violé le droit ni abusé de son pouvoir d'appréciation en retenant que la demande de révision déposée le 29 mars 2019 par le recourant était tardive, faute pour lui d'avoir agi dans les trois mois dès la découverte du motif de révision.</w:t>
      </w:r>
    </w:p>
    <w:p>
      <w:r>
        <w:rPr>
          <w:b/>
        </w:rPr>
        <w:t>E. 5</w:t>
      </w:r>
    </w:p>
    <w:p>
      <w:r>
        <w:t>Dans la mesure où il apparaît ainsi que la décision sur réclamation attaquée ne prête pas le flanc à la critique, il n'y a pas lieu d'examiner le bien-fondé des motifs avancés par le recourant sur le fond, respectivement ceux ayant trait à la procédure de perception, qui n'est ici pas litigieuse.</w:t>
      </w:r>
    </w:p>
    <w:p>
      <w:r>
        <w:rPr>
          <w:b/>
        </w:rPr>
        <w:t>E. 6</w:t>
      </w:r>
    </w:p>
    <w:p>
      <w:r>
        <w:t>Il résulte des considérants qui précèdent que le recours doit être rejeté et la décision sur réclamation attaquée confirmée. Un émolument de 2'000 fr. est mis à la charge du recourant, qui succombe (cf. art. 49 al. 1 LPA-VD). Il n'y a pas lieu pour le reste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