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FI.2019.0141 vom 3. Februar 2020</w:t>
      </w:r>
    </w:p>
    <w:p>
      <w:r>
        <w:t>VD Tribunal cantonal, 2020-02-03, FR</w:t>
      </w:r>
    </w:p>
    <w:p>
      <w:r>
        <w:rPr>
          <w:b/>
        </w:rPr>
        <w:t xml:space="preserve">Quelle: </w:t>
      </w:r>
      <w:r>
        <w:t>https://mcp.opencaselaw.ch/entscheid/vd_omni_FI.2019.0141</w:t>
      </w:r>
    </w:p>
    <w:p>
      <w:r>
        <w:t>FR: VD_OMNI FI.2019.0141 du 3 février 2020</w:t>
      </w:r>
    </w:p>
    <w:p>
      <w:r>
        <w:t>IT: VD_OMNI FI.2019.0141 del 3 febbraio 2020</w:t>
      </w:r>
    </w:p>
    <w:p>
      <w:pPr>
        <w:pStyle w:val="Heading2"/>
      </w:pPr>
      <w:r>
        <w:t>Regeste</w:t>
      </w:r>
    </w:p>
    <w:p>
      <w:r>
        <w:t>A.________/B.________, C.________, Administration cantonale des impôts, Municipalité de Chardonne, Municipalité de Jongny | Détermination du domicile fiscal d'un contribuable défunt. Après s'être adressée au mandataire de deux des héritiers, l'ACI a rendu une décision qu'elle n'a pas notifiée à la recourante, également héritière. Celle-ci en a pris connaissance dans le cadre d'une procédure civile l'opposant aux deux autres héritiers et s'est adressée à l'ACI, requérant la possibilité d'être entendue et que la décision soit le cas échéant "revue". L'ACI a suspendu la procédure jusqu'à droit connu sur la procédure civile puis, compte tenu de la durée probable de cette procédure, mis fin à cette suspension et transmis le courrier initial de la recourante à la CDAP comme valant recours contre sa décision. Le délai de recours n'a commencé à courir, en ce qui concerne la recourante, qu'à partir du moment où elle a pris connaissance de cette décision. Cela étant, la légalité du procédé de l'ACI consistant à suspendre la procédure sans annuler sa décision - comme elle aurait pu le faire, le délai de recours n'étant pas échu s'agissant de la recourante - semble douteuse; quoi qu'il en soit, dans la mesure où elle a dans un second temps renoncé à cette suspension sans toutefois rendre de nouvelle décision, l'ACI a considéré à juste titre que sa décision n'était pas entrée en force pour la recourante. Le recours est dès lors recevable en tant qu'il porte sur la régularité de la procédure ayant abouti à la décision attaquée (consid. 3b). Le droit d'être entendue de la recourante n'a pas été respecté; il importe peu dans ce cadre, en particulier, qu'aucun manquement ne puisse être reproché à l'ACI, qui pouvait se fonder sur la présomption selon laquelle les deux autres héritiers représentaient la recourante (consid. 4d). La violation du droit d'être entendue de la recourante, qui n'a pas pu participer à la procédure avant que la décision ne soit rendue, doit être qualifiée de particulièrement grave et conduire à l'admission du recours et à l'annulation de la décision attaquée (consid. 4e).</w:t>
      </w:r>
    </w:p>
    <w:p>
      <w:pPr>
        <w:pStyle w:val="Heading2"/>
      </w:pPr>
      <w:r>
        <w:t>Erwägungen</w:t>
      </w:r>
    </w:p>
    <w:p>
      <w:r>
        <w:rPr>
          <w:b/>
        </w:rPr>
        <w:t>E. 1</w:t>
      </w:r>
    </w:p>
    <w:p>
      <w:r>
        <w:t>Il convient en premier lieu de rappeler brièvement le cadre légal dans lequel s'inscrit le présent litige. a) Selon les art. 3 de la loi fédérale du 14 décembre 1990 sur l'impôt fédéral direct (LIFD; RS 642.11), 3 de la loi fédérale du 14 décembre 1990 sur l'harmonisation des impôts directs des cantons et des communes (LHID; RS 642.14) et 3 de la loi vaudoise du 4 juillet 2000 sur les impôts directs cantonaux (LI; BLV 642.11)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conventions internationales en matière de double imposition ne contiennent que des règles visant à limiter les pouvoirs d'imposition des Etats et ne fondent pas l'imposition elle-même; il convient par conséquent en premier lieu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TF 2C_335/2014 et 2C_336/2014 du 19 janvier 2015 consid. 4, 2C_1201/2013 et 2C_1202/2013 du 15 janvier 2015 consid. 5.1). b) L'art. 18 LI prévoit à ses alinéas 1 à 5 différents principes permettant de déterminer le for fiscal des personnes physiques et morales, notamment que les personnes physiques domiciliées dans le canton, au regard du droit fiscal, doivent l'impôt au lieu de leur domicile (cf. al. 1). Selon l'art. 18 al. 6 LI, lorsque le lieu de la taxation ne peut pas être déterminé d'emblée selon ces principes, il est fixé par l'ACI sur demande du contribuable, des municipalités ou des Offices d'impôt de district intéressés; cette décision peut faire l'objet d'un recours, conformément à la loi sur la procédure administrative (cf. ég. art. 199 LI, dont il résulte que le recours au Tribunal cantonal s'exerce conformément à la loi sur la procédure administrative). Lorsqu'une personne conteste être imposable à un endroit, l'autorité de taxation est tenue, en vertu de la jurisprudence du Tribunal fédéral, de rendre une décision préjudicielle sur l'assujettissement. Une fois la question du domicile fiscal tranchée, celui-ci ne peut plus être contesté au cours de la procédure de taxation ultérieure portant sur la même période fiscale (cf. de Vries Reilingh, La double imposition intercantonale, 2 e éd., Berne 2013, n. 288 p. 96 et les références). c) Selon les art. 12 al. 1 LIFD et 13 al. 1 LI - dont la teneur est identique -, les héritiers d’un contribuable défunt lui succèdent dans ses droits et ses obligations; ils répondent solidairement des impôts dus par le défunt jusqu’à concurrence de leur part héréditaire, y compris les avancements d’hoirie. La succession fiscale se traduit par le transfert aux héritiers de tous les droits et de toutes les obligations de procédure du défunt au jour du décès. Les héritiers sont collectivement partie à la même procédure et destinataires d'une seule et même décision de taxation, indépendamment de la question de savoir s'ils remplissent, à titre personnel, les conditions subjectives d'assujettissement à l'impôt; celles-ci étaient en effet remplies par le défunt et leur sont dès lors imputables ( Noël / Aubry Girardin [éds], Commentaire romand de la loi sur l'impôt fédéral direct [CR-LIFD], 2 e éd., Bâle 2017 - Salomé, art. 12 LIFD N 3; cf. ég. ATF 144 II 352 consid. 5.1 et les références). La responsabilité solidaire des héritiers s'étend aux obligations de procédure. Chacun d'eux est ainsi tenu de collaborer et peut agir pour les autres. Chaque héritier est présumé représenter les autres; cette présomption ne peut être renversée que s'ils agissent ensemble, tous individuellement ou s'ils désignent un représentant commun (CR-LIFD - Salomé, art. 12 N 4). En principe, il appartient aux autorités fiscales de déterminer le(s)quel(s) d'entre eux elle entend solliciter en vue d'obtenir les informations nécessaires. Le cas échéant, les principales décisions doivent toutefois être communiquées à tous; chaque héritier doit en effet pouvoir participer à la détermination d'un état de fait qui le concerne, même si les obligations de procédure ne sont remplies que par certains d'entre eux. Ce principe, qui découle du droit d'être entendu (art. 29 Cst.), explique qu'en pratique, les autorités procèdent généralement de cette manière pour toute communication ou décision (CR-LIFD - Salomé, art. 12 N 5; cf. ég. Berdoz / Bugnon, La procédure mixte en matière d'impôts directs, in Ordre romand des experts fiscaux diplômés [OREF] [éd.], Les procédures en droit fiscal, 3 e éd., Berne 2015, ch. 1.36 pp. 569 s. ).</w:t>
      </w:r>
    </w:p>
    <w:p>
      <w:r>
        <w:rPr>
          <w:b/>
        </w:rPr>
        <w:t>E. 2</w:t>
      </w:r>
    </w:p>
    <w:p>
      <w:r>
        <w:t>a) En l'espèce, compte tenu de l'existence d'éléments contradictoires au dossier s'agissant du domicile fiscal respectivement de l'assujettissement de feu D.________ (cf. en particulier le courrier de la Justice de paix du district de la Riviera - Pays d'Enhaut et la décision du Tribunal des successions du Tribunal d'Instance de ******** des 23 et 29 juillet 2015, évoqués sous let. B/a et B/b supra ), l'autorité intimée (singulièrement sa Section Assujettissement, sur requête de sa Section Succession) a spontanément décidé l'ouverture d'une procédure préjudicielle sur ce point (cf. let C/a supra ). Après avoir interpellé Treureva Ltd, alors conseil des tiers intéressés B.________ et C.________, elle a annoncé le 3 mai 2017 son intention de renoncer à la revendication du domicile fiscal principal du défunt pour les périodes 2013 et 2014 puis, après que Treureva Ltd a indiqué que ses mandants partageaient ces conclusions, rendu le 30 mai 2017 une décision dans ce sens; il n'est pas contesté que cette procédure s'est déroulée sans la participation de la recourante, à qui ni la décision du 30 mai 2017 ni les actes antérieurs de l'autorité intimée n'ont été adressés (cf. let. C/b et C/c supra ). La recourante n'a pris connaissance que le 14 septembre 2017 de cette décision, qui lui a été transmise par le Tribunal d'arrondissement de l'Est vaudois en tant qu'annexe à la réponse de B.________ et C.________ dans le cadre de l'action en partage intentée devant cette autorité; elle s'est adressée le 21 septembre 2017 à l'autorité intimée à ce propos (cf. let. D/a supra ). Relevant que sa décision du 30 mai 2017 n'avait pas été valablement notifiée à tous les héritiers et qu'elle n'avait pas connaissance de l'existence de la procédure civile en cause, l'autorité intimée a suspendu la procédure d'assujettissement et d'imposition du de cujus jusqu'à droit connu sur cette procédure (cf. let. D/b supra ); après en avoir informé les parties, elle a toutefois décidé le 19 août 2019 de transmettre le courrier de la recourante du 21 septembre 2017 à la cour de céans comme valant recours contre sa décision du 30 mai 2017 (cf. let. E/a supra ). b) Le litige porte sur la régularité de la procédure ayant conduit à la décision du 30 mai 2017, respectivement, dans l'hypothèse où cette procédure ne serait pas régulière, sur les conséquences d'une telle irrégularité. La recourante fait en substance valoir que la décision du 30 mai 2017 est nulle; elle relève à ce propos, en particulier, que cette décision ne lui était pas destinée et que son droit d'être entendue a été gravement violé dès lors qu'elle n'a pas été invitée à participer à la procédure avant que la décision en cause ne soit rendue. Elle soutient en outre que l'autorité intimée ne pouvait suspendre la procédure d'assujettissement et d'imposition du de cujus , comme elle l'a fait, que si la décision du 30 mai 2017 était nulle, et se prévaut de la protection de sa bonne foi. Elle conclut à titre subsidiaire à l'annulation de la décision litigieuse. L'autorité intimée estime pour sa part que le courrier de la recourante du 21 septembre 2017 doit être considéré comme un recours contre la décision du 30 mai 2017 interjeté en temps utile mais adressé à la mauvaise autorité. Elle conteste que le droit d'être entendue de l'intéressée aurait été violé, respectivement considère qu'une éventuelle violation de ce droit pourrait être réparée devant la cour de céans. Elle conclut que la décision du 30 mai 2017 a été prise valablement et qu'elle n'est pas nulle. Quant aux tiers intéressés B.________ et C.________, ils contestent la recevabilité du présent recours, faute pour A.________ d'avoir manifesté de façon claire et sans équivoque son intention de recourir en temps utile contre la décision du 30 mai 2017. Ils se rallient pour le reste à la position de l'autorité intimée s'agissant de la validité de cette décision.</w:t>
      </w:r>
    </w:p>
    <w:p>
      <w:r>
        <w:rPr>
          <w:b/>
        </w:rPr>
        <w:t>E. 3</w:t>
      </w:r>
    </w:p>
    <w:p>
      <w:r>
        <w:t>Indépendamment de la question (litigieuse) de savoir si et dans quelle mesure la procédure ayant conduit à la décision du 30 mai 2017 a été menée en violation du droit d'être entendue de la recourante, qui sera examinée ci-après (consid. 4), il n'est pas contesté que cette décision aurait dû être adressée à tous les héritiers, y compris à la recourante - chaque héritier devant pouvoir participer à la détermination d'un état de fait qui le concerne, même si les obligations de procédure ne sont remplies que par certains d'entre eux (cf. consid. 1c supra ). Il n'est pas davantage contesté que la recourante n'a pris connaissance de cette décision que le 14 septembre 2017 et qu'elle s'est adressée à l'autorité intimée à ce propos le 21 septembre 2017. Se posent à ce stade les questions respectives des conséquences de la notification irrégulière de la décision du 30 mai 2017 et de la portée du courrier du 21 septembre 2017. a) Les décisions et les prononcés sont notifiés au contribuable par écrit et doivent indiquer les voies de droit (art. 116 al. 1 LIFD; art. 44 al. 1 et al. 2 de la loi vaudoise du 28 octobre 2008 sur la procédure administrative - LPA-VD; BLV 173.36 -, applicable par renvoi de l'art. 163 al. 1 LI). La notification d'une décision doit permettre au destinataire d'en prendre connaissance et, le cas échéant, de faire usage des voies de droit ouvertes à son encontre; elle est réputée effectuée le jour où l'envoi entre dans la sphère d'influence de son destinataire (ATF 137 III 208 consid. 3.1.2 et les références). Selon un principe général du droit, déduit des art.</w:t>
      </w:r>
    </w:p>
    <w:p>
      <w:r>
        <w:rPr>
          <w:b/>
        </w:rPr>
        <w:t>E. 5</w:t>
      </w:r>
    </w:p>
    <w:p>
      <w:r>
        <w:t>Il résulte des considérants qui précèdent que le recours doit être admis et la décision attaquée annulée, avec pour suite le renvoi du dossier de la cause à l'autorité intimée pour qu'elle rende une nouvelle décision dans le respect du droit d'être entendue de la recourante. Compte tenu de l'issue du litige, un émolument réduit à 500 fr. est mis à la charge des tiers intéressés B.________ et C.________, solidairement entre eux (cf. art. 49 al. 1, 51 et 52 al. 1 LPA-VD). La recourante, qui obtient gain de cause avec le concours d'un avocat, a droit à une indemnité à titre de dépens d'un montant total de 2'000 fr., à la charge de l'autorité intimée à hauteur de 1'000 fr. respectivement des tiers intéressés B.________ et C.________, solidairement entre eux, à hauteur de 1'000 fr. (cf. art. 51,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