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FI.2019.0138 vom 13. Januar 2020</w:t>
      </w:r>
    </w:p>
    <w:p>
      <w:r>
        <w:t>VD Tribunal cantonal, 2020-01-13, FR</w:t>
      </w:r>
    </w:p>
    <w:p>
      <w:r>
        <w:rPr>
          <w:b/>
        </w:rPr>
        <w:t xml:space="preserve">Quelle: </w:t>
      </w:r>
      <w:r>
        <w:t>https://mcp.opencaselaw.ch/entscheid/vd_omni_FI.2019.0138</w:t>
      </w:r>
    </w:p>
    <w:p>
      <w:r>
        <w:t>FR: VD_OMNI FI.2019.0138 du 13 janvier 2020</w:t>
      </w:r>
    </w:p>
    <w:p>
      <w:r>
        <w:t>IT: VD_OMNI FI.2019.0138 del 13 gennaio 2020</w:t>
      </w:r>
    </w:p>
    <w:p>
      <w:pPr>
        <w:pStyle w:val="Heading2"/>
      </w:pPr>
      <w:r>
        <w:t>Regeste</w:t>
      </w:r>
    </w:p>
    <w:p>
      <w:r>
        <w:t>A.________/Administration cantonale des impôts, Administration fédérale des contributions | Confirmation de la décision de refus de remise de l'impôt. C'est uniquement en raison de l'absence de constitution de réserves, respectivement d'un train de vie non compatible avec les ressources du recourant, que ce dernier ne peut actuellement assumer ses dettes fiscales. De tels motifs excluent d'emblée la possibilité de solliciter la remise des impôts dus. A cela s'ajoute que le recourant a obtenu le versement de son avoir de prévoyance sous forme de capital. Ce montant étant saisissable, il doit être pris en considération dans le cadre de l'examen de la situation économique du contribuable.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(applicables par renvoi de l'art. 99 LPA-VD), de sorte qu'il y a lieu d'entrer en matière.</w:t>
      </w:r>
    </w:p>
    <w:p>
      <w:r>
        <w:rPr>
          <w:b/>
        </w:rPr>
        <w:t>E. 2</w:t>
      </w:r>
    </w:p>
    <w:p>
      <w:r>
        <w:t>Il n'est en l'occurrence pas clair de savoir si le recourant sollicite la remise des impôts portant sur la période fiscale 2017 ou s'il demande des facilités de paiement, au sens de l'art. 230 de la loi du 4 juillet 2000 sur les impôts directs cantonaux (LI; BLV 642.11; voir aussi l'art. 166 de la loi fédérale du 14 décembre 1990 sur l'impôt fédéral direct [LIFD; RS 642.11], s'agissant de la disposition correspondante en ce qui concerne l'impôt fédéral direct). a) Selon l'art. 230 LI, lorsque le recouvrement de la dette fiscale dans les délais prévus doit entraîner de réelles difficultés pour le contribuable, l'autorité fiscale peut prolonger le délai de paiement ou autoriser un paiement échelonné (al. 1). Elle peut également renoncer à l'intérêt compensatoire et à l'intérêt de retard (al. 2). L'art. 166 al. 1 LIFD dispose quant à lui que si le paiement, dans le délai prescrit, de l’impôt, des intérêts et des frais ainsi que de l’amende infligée ensuite d’une contravention devait avoir des conséquences très dures pour le débiteur, l’autorité de perception peut prolonger le délai de paiement ou autoriser un paiement échelonné. Elle peut renoncer à prélever l’intérêt dû sur les montants dont le paiement est différé. b) En l'occurrence, l'autorité intimée n'a pas examiné la possibilité, pour le recourant, d'obtenir un paiement échelonné, voire un report du délai de paiement de sa dette fiscale. Compte tenu de l'important pouvoir d'appréciation que confèrent les dispositions sur l'octroi de facilités de paiement, le Tribunal ne peut pas se prononcer sur cette problématique en lieu et place de l'autorité intimée. Le dossier doit dès lors être transmis à l'ACI en application de l'art. 7 LPA-VD pour qu'elle statue à ce sujet.</w:t>
      </w:r>
    </w:p>
    <w:p>
      <w:r>
        <w:rPr>
          <w:b/>
        </w:rPr>
        <w:t>E. 3</w:t>
      </w:r>
    </w:p>
    <w:p>
      <w:r>
        <w:t>Le recourant conteste le refus de l'autorité intimée de lui accorder une remise d'impôt portant sur la période fiscale 2017. Son recours concerne exclusivement l'impôt cantonal et communal, dès lors que l'impôt fédéral direct est nul durant cette période. a)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L'institution de la remise d'impôt ne fait pas l'objet d'une harmonisation par la loi fédérale du 14 décembre 1990 sur l’harmonisation des impôts directs des cantons et des communes (LHID; RS 642.14). Chaque canton peut partant, dans le respect de la Constitution fédérale, réglementer à sa manière cet aspect du droit fiscal (cf. ATF 143 II 459 consid. 2.1 p. 465 et les références citées ). Le droit fédéral ne peut, dans ce contexte, être pris en compte qu'à titre de source d'inspiration ou, tout au plus, en tant que droit cantonal supplétif (cf. ATF 141 IV 444 consid.</w:t>
      </w:r>
    </w:p>
    <w:p>
      <w:r>
        <w:rPr>
          <w:b/>
        </w:rPr>
        <w:t>E. 3.6</w:t>
      </w:r>
    </w:p>
    <w:p>
      <w:r>
        <w:t>p. 451). Même si la teneur de l'art. 231 al. 1 LI n'est pas identique aux dispositions fédérales relatives à la remise d'impôt, le Tribunal cantonal s'en inspire pour l'interprétation de la notion de " pertes importantes ou de tous autres motifs graves " (cf. dans ce sens arrêts FI.2017.0053 du 20 novembre 2017 consid. 2b et FI.2015.0156 du 15 avril 2016 consid. 3b; cette jurisprudence reste applicable sous le nouveau droit, dans la mesure où les conditions matérielles pour obtenir une remise n'ont pas changé). Le Tribunal fédéral a récemment jugé dans une affaire vaudoise qu'il n'était pas insoutenable d'interpréter la formulation potestative de l'art. 231 al. 1 LI en ce sens que cette disposition n'octroie aucun droit à une remise d'impôt au contribuable (ATF 143 II 459 consid. 4.4.1 p. 466). Le fait que le Tribunal cantonal se fonde, aux fins d'expliciter les clauses imprécises sur la remise d'impôt figurant dans la LI, sur des dispositions plus détaillées du droit fédéral, n'est pas propre à qualifier d'arbitraire son interprétation du droit cantonal en la matière (cf. ibidem). b) En droit fédéral, l'art. 167 de la loi fédérale du 14 décembre 1990 sur l'impôt fédéral direct (LIFD; RS 642.11), dans sa nouvelle teneur en vigueur depuis le 1 er janvier 2016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disposition entrée en vigueur le 1 er janvier 2016,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c) De manière générale, afin de garantir l'égalité de traitement au sens de l'art. 8 Cst., la remise doit rester exceptionnelle. En conséquence, elle n'est accordée qu'en présence de circonstances spéciales (cf. arrêts TAF A-1910/2011 du 5 avril 2012 consid. 2.3; A-1758/2011 du 26 mars 2012 consid. 2.2; A-7949/2010 du</w:t>
      </w:r>
    </w:p>
    <w:p>
      <w:r>
        <w:rPr>
          <w:b/>
        </w:rPr>
        <w:t>E. 6</w:t>
      </w:r>
    </w:p>
    <w:p>
      <w:r>
        <w:t>octobre 2011 consid. 2.2.3, et les références citées). Ces normes laissent en outre un important pouvoir d'appréciation à l'autorité compétente (cf. arrêts FI.2017.0053 du 20 novembre 2017 consid. 2c; FI.2015.0156 du 15 avril 2016 consid. 3c; FI.2015.0036 du 8 janvier 2016 consid. 1a et les références citées; cf. également TF 2D_27/2013 du 27 juin 2013 consid. 2; 2D_55/2012 du 24 septembre 2012 consid. 2.1 et les références citées). d) En l'occurrence, le recourant a été imposé, durant la période fiscale 2017, sur la base d'un revenu annuel de 104'626 francs. C'est également un revenu de l'ordre de 100'000 fr. qu'il a réalisé au cours des périodes fiscales antérieures. Le minimum vital de la famille, composée d'un couple marié et de trois enfants âgés de moins de 10 ans, s'élève à 2'900 fr. (1'700 fr. + 3 x 400 fr.) selon les lignes directrices pour le calcul du minimum vital du droit des poursuites selon l'article 93 LP (ci-après: les lignes directrices). S'y ajoute le loyer, qui s'élève, selon les indications fournies par les contribuables dans leur déclaration fiscale, à un montant mensuel de 1'050 fr., ainsi que les charges, estimées à 150 fr. par mois. Il convient également de tenir compte des frais professionnels du recourant, qui s'élèvent, selon la déclaration d'impôt, à un montant mensuel d'environ 920 francs. Le minimum vital de la famille s'élevait en conséquence, durant la période fiscale 2017, à environ 5'000 francs. Le revenu mensuel réalisé par le recourant (de plus de 8'700 fr.) permettait ainsi aisément à la famille  de constituer l'épargne requise pour s'acquitter des impôts, même après paiement des annuités de 3'752 fr. des dettes privées. Le recourant, qui soutient à l'appui de sa demande de remise n'avoir pu constituer d'économie en raison de l'aide apportée à ses parents, n'établit pas avoir consenti de tels versements. Enfin, le surplus de dépenses que le recourant aurait assumées avant son mariage, en 2014, ne permettent pas d'expliquer les raisons pour lesquelles il aurait été dans l'incapacité de constituer des réserves suffisantes. Il est vrai que, depuis l'entrée en force de la décision de taxation relative à la période fiscale 2017, le recourant a été licencié. Les indemnités touchées de l'assurance chômage, s'élevant mensuellement à 6'800 fr., lui permettaient toutefois de pourvoir convenablement à l'entretien de l'ensemble de la famille. L'insuffisance de disponibilités du recourant pour le paiement des impôts a ainsi vraisemblablement trait à des dépenses excédent le train de vie que le recourant et sa famille peuvent s'autoriser compte tenu des ressources disponibles. Il n'appartient pour le surplus pas à l'Etat de renoncer à sa créance fiscale pour favoriser l'installation comme indépendant du recourant, pourtant au bénéfice d'un délai cadre d'indemnisation jusqu'au 31 mai 2020. C'est ainsi uniquement en raison de l'absence de constitution de réserves, respectivement d'un train de vie non compatible avec les ressources du recourant, que ce dernier ne peut actuellement assumer ses dettes fiscales. De tels motifs excluent d'emblée la possibilité, pour le recourant, de solliciter la remise des impôts dont il est débiteur. Enfin, il convient de préciser que la fortune dont dispose actuellement le recourant, suite au versement de son avoir de prévoyance sous forme de capital, lui permet assurément de rembourser ses dettes d'impôt (cf. sur cet aspect arrêt  FI.2018.0140 du 29 avril 2019 consid. 3b, dont il ressort que l'avoir en capital du 2 e pilier est saisissable, raison pour laquelle il peut en être tenu compte dans le cadre de l'examen de la situation économique du contribuable dans le cadre d'une remise de l'impôt). Sur le vu de l'ensemble de ces circonstances, l'autorité intimée pouvait considérer que le recourant ne se trouvait pas dans une situation de "pertes importantes", au sens de l'art. 231 al. 1 LI. L'autorité intimée n'a dès lors pas abusé de son large pouvoir d'appréciation en rejetant la demande de remise du recourant relative à la période fiscale 2017. 4. Le recours doit ainsi être rejeté et la décision attaquée confirmée. La cause est par ailleurs renvoyée à l'autorité intimée pour qu'elle examine la demande de facilités de paiement de A.________. Le recourant, qui succombe, supportera les frais de justice, arrêtés à 800 fr. (art. 49 al. 1, 91 et 99 LPA-VD, art. 2 du tarif des frais judiciaires et des dépens en matière administrative du 28 avril 2015 [TFJDA; BLV 173.36.5.1]). Il n'y a pas lieu d'allouer des dépens (art. 55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