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FI.2019.0113 vom 12. November 2019</w:t>
      </w:r>
    </w:p>
    <w:p>
      <w:r>
        <w:t>VD Tribunal cantonal, 2019-11-12, FR</w:t>
      </w:r>
    </w:p>
    <w:p>
      <w:r>
        <w:rPr>
          <w:b/>
        </w:rPr>
        <w:t xml:space="preserve">Quelle: </w:t>
      </w:r>
      <w:r>
        <w:t>https://mcp.opencaselaw.ch/entscheid/vd_omni_FI.2019.0113</w:t>
      </w:r>
    </w:p>
    <w:p>
      <w:r>
        <w:t>FR: VD_OMNI FI.2019.0113 du 12 novembre 2019</w:t>
      </w:r>
    </w:p>
    <w:p>
      <w:r>
        <w:t>IT: VD_OMNI FI.2019.0113 del 12 novembre 2019</w:t>
      </w:r>
    </w:p>
    <w:p>
      <w:pPr>
        <w:pStyle w:val="Heading2"/>
      </w:pPr>
      <w:r>
        <w:t>Regeste</w:t>
      </w:r>
    </w:p>
    <w:p>
      <w:r>
        <w:t>A.________/Administration cantonale des impôts, Office d'impôt des districts de La Riviera-Pays-d'Enhaut, Lavaux-Oron, Administration fédérale des contributions | Confirmation de la décision de l'ACI, qui refuse la déduction des pertes comptabilisées par le recourant au titre de son activité lucrative indépendante. Le recourant, qui exerce une activité lucrative dépendante à 100%, déploie une activité de placement privé de footballeurs. Il n'a perçu aucun honoraire en 2012 et 2013, et a encaissé des honoraires s'élevant au plus à 7'000 fr. pour les années subséquentes, alors que son déficit annuel moyen s'élève à 17'500 fr. Les pertes ne s'expliquent plus par une nécessaire période de démarrage. L'ACI était ainsi en droit d'aboutir à la conclusion que l'activité était maintenue de manière contraire à toute rationalité économique et dès lors refuser la déduction des pertes du recourant. Recours rejeté. Recours au TF déclaré irrecevable (2C_17/2020 du 10 janvier 2020).</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bien que sommairement motivé, ayant été interjeté dans la forme prescrite (cf. art. 140 al. 2 LIFD et 79 de la loi cantonale du 28 octobre 2008 sur la procédure administrative [LPA-VD; BLV 173.36]) et dans le délai de trente jours (cf. art. 140 al. 1 LIFD et 95 LPA-VD), il y a lieu d’entrer en matière.</w:t>
      </w:r>
    </w:p>
    <w:p>
      <w:r>
        <w:rPr>
          <w:b/>
        </w:rPr>
        <w:t>E. 2</w:t>
      </w:r>
    </w:p>
    <w:p>
      <w:r>
        <w:t>Le recourant a requis son audition afin de pouvoir discuter de la décision attaquée, éclaircir la situation et "trouver une solution". a) Devant la CDAP, la procédure est en principe écrite (art. 27 LPA-VD). Les parties participent à l'administration des preuves (art. 34 al. 1 LPA-VD). A cet effet, l’autorité peut, notamment (art. 29 al. 1 LPA-VD), entendre les parties (let. a), ordonner une inspection locale (let. b), mettre en œuvre une ou plusieurs expertises (let. c),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Le droit d'être entendu, tel qu'il est garanti par l'art. 29 al. 2 de la Constitution fédérale de la Confédération suisse du 18 avril 1999 (Cst.; RS 101) et 27 al. 2 de la Constitution du Canton de Vaud du 14 avril 2003 (Cst./VD; BLV 101.01), comprend notamment le droit pour l'intéressé de produire des preuves pertinentes, d'obtenir qu'il soit donné suite à ses offres de preuves pertinentes, lorsque cela est de nature à influer sur la décision à rendre (ATF 142 II 218 consid. 2.3; 142 III 48 consid. 4.1.1; 137 IV 33 consid. 9.2). Les art. 29 al. 2 Cst. et 27 al. 2 Cst./VD n'accordent pas à la partie dans la procédure devant la juridiction administrative le droit inconditionnel d'être entendu oralement, ni celui d'obtenir l’audition de témoins ou la mise en œuvre d’une expertise (ATF 140 I 68 consid. 9.6.1; 134 I 140 consid. 5.3 p. 148; 122 II 464 consid. 4c p. 469/470). Par ailleurs,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141 I 60 consid. 3.3 p. 64; 140 I 285 consid. 6.3.1). b) En l’espèce, l'autorité intimée a produit son dossier et le recourant a eu l'occasion de s'exprimer par écrit dans le cadre de la présente procédure et de produire des pièces. On ne voit pas ce que son audition est susceptible d'établir, qui ne l'aurait pas déjà été. Le dossier contient en effet notamment les comptes de pertes et profit pour les années 2012 à 2016, ainsi que les autorisations de pratiquer le placement privé émises par le SDE et le SECO. Le recourant semble par ailleurs espérer qu'une solution transactionnelle puisse être trouvée au litige. Or l'autorité intimée a maintenu sa position tendant au rejet du recours dans le cadre de sa réponse. Dans de telles circonstances, il convient de renoncer, pas appréciation anticipée des moyens de preuve, à l'audition du recourant, la Cour s'estimant suffisamment renseignée sur la base des pièces du dossier pour statuer en toute connaissance de cause.</w:t>
      </w:r>
    </w:p>
    <w:p>
      <w:r>
        <w:rPr>
          <w:b/>
        </w:rPr>
        <w:t>E. 3</w:t>
      </w:r>
    </w:p>
    <w:p>
      <w:r>
        <w:t>L'objet du litige porte sur le caractère lucratif de l'activité indépendante du recourant pour la période fiscale 2015, dans la mesure où la décision attaquée porte sur ladite période. Ainsi en tant que le recourant sollicite "l'indulgence" de la Cour également pour les périodes fiscales 2016 et 2017, cette demande sort de l'objet du litige défini par la décision sur réclamation attaquée (cf. art. 79 al. 2 LPA-VD) et la Cour de céans n'examinera pas les griefs se rapportant à ces périodes fiscales. a) L'impôt sur le revenu a pour objet tous les revenus du contribuable, qu'ils soient uniques ou périodiques (art. 16 al. 1 LIFD). Sont notamment imposables, conformément aux articles 17, respectivement 18 LIFD, tous les revenus provenant d'une activité lucrative dépendante ou indépendante. Les contribuables exerçant une activité lucrative indépendante peuvent déduire les frais qui sont justifiés par l'usage commercial ou professionnel, parmi lesquels figurent notamment les pertes effectives sur des éléments de la fortune commerciale, à condition qu'elles aient été comptabilisées (art. 27 al. 1 et 2 let. b LIFD). b) Est une activité lucrative indépendante celle qui est entreprise par une personne à ses propres risques, avec la mise en œuvre de travail et de capital, dans une organisation librement choisie dans le but d'obtenir un gain en participant à la vie économique. Une telle activité peut être exercée à titre principal ou accessoire, de manière durable ou temporaire. Pour déterminer si l'on se trouve en présence d'une activité lucrative indépendante, il convient de se fonder sur l'ensemble des circonstances du cas; les différents critères ne doivent pas être examinés de manière isolée, et peuvent être réalisés avec une intensité variable. Il n'est du reste pas exigé que le contribuable participe à la vie économique de manière visible pour l'extérieur, ou qu'il apparaisse lui-même sur le marché et qu'une entreprise, un commerce ou une activité artisanale soit déployée (ATF 125 II 113 consid. 5b, p. 120 s.; ATF 122 II 446 consid. 5a p. 452 s.). N'est en revanche pas une activité lucrative indépendante une activité qui n'est exercée qu'en apparence ou qui n'est pas exercée dans le but d'obtenir un gain. Dans cette optique, l'intention subjective de réaliser un gain a une signification déterminante. Le but lucratif est un critère subjectif, qui se mesure à l'aide d'indices extérieurs, et non des simples déclarations de l'intéressé (ATF 122 II 446 consid. 3c p. 450; arrêt 2A.224/2005 du 9 novembre 2005, consid. 2.2 avec les références; Peter Locher, Kommentar zum DBG, Ie partie, Therwil/Bâle 2001, n° 14 ad art. 18 LIFD). Cette intention fait défaut en présence d'une activité exercée comme un simple hobby (arrêt 2A.126/2007 du 19 septembre 2007, consid. 2.3, in RF 63, p. 36, 38). II est dans l'ordre des choses qu'une activité entreprise en vue d'en tirer un revenu connaisse une période de démarrage au cours de laquelle les charges excèdent les produits ou sont tout juste couvertes par ceux-ci. C'est également un fait d'expérience qu'une activité longtemps bénéficiaire peut, à un moment donné, devenir déficitaire. Tant que ces situations ont un caractère passager et qu'il existe une perspective d'amélioration ou de redressement à terme raisonnable, ces situations ne font pas perdre à l'activité en question son caractère lucratif. Une activité durablement déficitaire constitue un indice significatif pour conclure au défaut de volonté de gain, notamment lorsque l'activité en cause est habituellement lucrative. En effet, celui qui entend exercer une activité dans un véritable but de gain se laissera en règle générale convaincre par des déficits durables qu'il est vain de poursuivre son activité et y mettra un terme. A défaut, il y a lieu de conclure qu'il persévère pour d'autres motifs que la volonté d'obtenir un revenu. En effet, si le contribuable persiste dans l'exercice de son activité en y engageant des moyens financiers propres dont il dispose par ailleurs et qu'aucun investisseur ne consentirait raisonnablement à engager, il opère alors un choix qui échappe à des critères de rationalité économique. Les dépenses ainsi consenties sont motivées par des considérations extra économiques; elles relèvent de l'emploi du revenu ou de la fortune privée et, comme telles, ne sont pas déductibles du revenu brut (arrêt 2A.40/2003 du 12 septembre 2003, consid. 2.3). c) En l'espèce, le recourant œuvre à plein temps pour le compte de D.________ SA et réalise à ce titre un revenu suffisant pour vivre. Compte tenu de cette activité salariée à 100%, il ne dispose que de peu de temps pour exercer une activité indépendante accessoire (cf. dans ce sens TF 2C_188/2015 du 23 octobre 2015, consid. 2.4.2). Il a toutefois débuté en 2012 à côté de son activité professionnelle salariée une activité d'agent de joueurs, à laquelle il se consacre depuis lors. Or le recourant a subi depuis le début de cette activité un déficit annuel moyen d'environ 17'500 fr., n'a encaissé aucun honoraire en 2012 et 2013, et de faibles honoraires en 2014, 2015 et 2016, s'élevant au mieux à 7'000 fr. pour l'année 2015. Ainsi l'activité reste déficitaire sur chaque période. On est au demeurant en droit de s'interroger avec l'intimée sur l'ampleur des frais de téléphone, de représentation et de voyage du recourant, dès lors qu'il exerce une activité salariée à plein temps. Il n'a en outre produit que quelques justificatifs, liés notamment à un vol vers Vienne, intervenu d'ailleurs en 2016 et non en 2015, respectivement un vol vers Casablanca, lui aussi en 2016. Dans ces circonstances, si sérieuse que soit l'activité d'agent de joueurs aux yeux du recourant, force est de constater que les pertes subies à compter de l'année 2015 ne peuvent plus être attribuées à une nécessaire période de démarrage. Quant aux montants encaissés à partir de 2014, ils sont de faible quotité au regard des investissements consentis, et le recourant échoue à démontrer qu'il existe une perspective d'amélioration à terme raisonnable. En particulier l'éventualité que le recourant décroche le contrat de joueur qui lui permettrait de réaliser un très important chiffre d'affaires, si elle n'est pas inexistante, n'en demeure pas moins très peu concrète. Dans ces conditions, il n'est pas possible de conclure à l'existence d'un but lucratif, l'activité étant maintenue de manière contraire à toute rationalité économique. Ainsi en retenant que les pertes comptabilisées par le recourant en 2015 ne pouvaient être déduites de son revenu imposable, l'autorité intimée a correctement appliqué la loi sur l'impôt fédéral direct. d) Comme la loi sur l'impôt fédéral direct, les art.</w:t>
      </w:r>
    </w:p>
    <w:p>
      <w:r>
        <w:rPr>
          <w:b/>
        </w:rPr>
        <w:t>E. 7</w:t>
      </w:r>
    </w:p>
    <w:p>
      <w:r>
        <w:t>al. 1 et 8 al. 1 de la loi fédérale du 14 décembre 1990 sur l'harmonisation des impôts directs des cantons et des communes (LHID; RS 642.14) prévoient que sont notamment imposables tous les revenus provenant d'une activité lucrative dépendante ou indépendante. De même, les contribuables exerçant une activité lucrative indépendante peuvent déduire les frais qui sont justifiés par l'usage commercial ou professionnel, parmi lesquels figurent notamment les pertes effectives sur des éléments de la fortune commerciale, à condition qu'elles aient été comptabilisées (art. 10 al. 1 let. c LHID). Les art. 19 al. 1, 20 al. 1, et 31 al. 1 et 2 let. b LI ont un contenu identique à celui de la loi sur l'impôt fédéral direct et conforme à la loi sur l'harmonisation fiscale. Il s'ensuit que les considérations développées relatives à la notion d'activité lucrative indépendante et aux pertes déductibles s'appliquent aux impôts cantonal et communal. Par conséquent, le recours doit également être rejeté en ce qui concerne les impôts cantonal et communal. 4. Le recours doit ainsi être rejeté en tant qu'il est recevable et la décision attaquée confirmée. Les frais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