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FI.2019.0111 vom 26. November 2019</w:t>
      </w:r>
    </w:p>
    <w:p>
      <w:r>
        <w:t>VD Tribunal cantonal, 2019-11-26, FR</w:t>
      </w:r>
    </w:p>
    <w:p>
      <w:r>
        <w:rPr>
          <w:b/>
        </w:rPr>
        <w:t xml:space="preserve">Quelle: </w:t>
      </w:r>
      <w:r>
        <w:t>https://mcp.opencaselaw.ch/entscheid/vd_omni_FI.2019.0111</w:t>
      </w:r>
    </w:p>
    <w:p>
      <w:r>
        <w:t>FR: VD_OMNI FI.2019.0111 du 26 novembre 2019</w:t>
      </w:r>
    </w:p>
    <w:p>
      <w:r>
        <w:t>IT: VD_OMNI FI.2019.0111 del 26 novembre 2019</w:t>
      </w:r>
    </w:p>
    <w:p>
      <w:pPr>
        <w:pStyle w:val="Heading2"/>
      </w:pPr>
      <w:r>
        <w:t>Regeste</w:t>
      </w:r>
    </w:p>
    <w:p>
      <w:r>
        <w:t>A.________/Office d'impôt des districts de Lausanne et Ouest lausannois, Administration cantonale des impôts | Confirmation de l'émolument de sommation facturé au recourant, qui n'a pas déposé sa déclaration d'impôt dans le délai que l'ACI lui a imparti après l'annonce de son départ à l'étranger. Le recourant ne démontre pas avoir fait parvenir sa déclaration avant l'envoi de la sommation, qui est par ailleurs conforme aux principes de couverture et d'équivalence. Le recourant, qui n'établit pas le contenu de l'échange qu'il aurait eu avec l'Office d'impôt, ne peut pas se prévaloir de sa bonne foi.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n'a pas été déposé devant le tribunal de céans, mais devant l'Office d'impôt qui, en application de l’art. 7 al. 1 LPA-VD, l'a transmis au tribunal, sans préjudice pour le recourant. Le recours satisfait par ailleurs aux autres conditions formelles énoncées par l’art. 79 LPA-VD. Il y a donc lieu d’entrer en matière sur le fond.</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délai de dépôt de la déclaration peut être prolongé par l'autorité de taxation sur demande écrite et motivée.</w:t>
      </w:r>
    </w:p>
    <w:p>
      <w:r>
        <w:rPr>
          <w:b/>
        </w:rPr>
        <w:t>E. 4</w:t>
      </w:r>
    </w:p>
    <w:p>
      <w:r>
        <w:t>Si le contribuable ne dépose pas de déclaration dans les délais prescrits, l'autorité de taxation lui adresse une sommation l'invitant à déposer sa déclaration dans un délai de trente jours. Le règlement du 14 décembre 2016 sur le dépôt de la déclaration d'impôt des personnes physiques et des personnes morales, en particulier par voie électronique (RDVE; BLV 642.11.9.7), donne les précisions suivantes: " Art. 2 – Dépôt de la déclaration d'impôt 1 Le contribuable peut déposer sa déclaration d'impôt signée par courrier ou la faire parvenir par voie électronique en utilisant l'application informatique mise en place par l'Administration cantonale des impôts (ci-après: l'ACI) disponible sur le site internet de l'Etat de Vaud. 2 [...] [ … ] Art. 4 – Délai 1 Le délai pour déposer la déclaration est fixé par le Département des finances. Il peut être prolongé par l'autorité fiscale, sur demande écrite et motivée. 2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c) La loi du 18 décembre 1934 chargeant le Conseil d'Etat de fixer, par voie d'arrêtés, les émoluments à percevoir pour les actes ou décisions émanant du Conseil d'Etat ou de ses départements (LEMO; BLV 172.55) a la teneur suivante: " Art. 1 1 Le Conseil d'Etat est chargé de fixer, par voie d'arrêtés, les émoluments à percevoir pour les actes ou décisions émanant du Conseil d'Etat ou de ses départements. 2 … Art. 2 1 La loi du 1 er décembre 1919 sur la matière est abrogée. Art. 3 1 Le Conseil d'Etat est chargé de l'exécution de la présente loi, qui entrera en vigueur le 1 er janvier 1935." Le Conseil d'Etat a fait usage de cette compétence, en édictant notamment le règlement du 8 janvier 2001 fixant les émoluments en matière administrative (RE-Adm; BLV 172.55.1) dont l’art. 7 al. 1 ch. 2bis a, depuis le 1 er janvier 2017, la teneur suivante: " 1 Le Département des finances perçoit les émoluments suivants: 2bis Sommation de déposer la déclaration d'impôt des personnes physiques Fr. 50.-" C’est sur la base de cette dernière disposition que l’autorité intimée a requis la perception de l’émolument litigieux. Le Tribunal cantonal a déjà eu l'occasion de relever qu'il s'agit là d'une taxe causale, plus particulièrement d'un émolument de chancellerie. Sa fixation dans un règlement du Conseil d'Etat est conforme au principe de la légalité, une base légale formelle n'étant pas nécessaire, au vu de la nature et de la modicité de son montant (arrêt FI.2017.0107 du 7 novembre 2018 consid. 4). Le Tribunal cantonal a également confirmé que l'émolument perçu respecte les principes d'équivalence, le montant de la sommation étant en rapport avec la valeur objective de la prestation fournie, et de couverture des coûts (arrêt FI.2017.0107 précité consid. 5). L'émolument perçu sur la base de l'art. 7 al. 1 ch. 2bis RE-Adm n'a pas le caractère d'une sanction pénale (cf. arrêt TF 2P.89/2001 du 10 juillet 2001 consid. 3b). Il se distingue à cet égard des amendes prononcées conformément aux art. 174 LIFD, 55 LHID et 241 LI, sanctionnant le contribuable ayant, malgré la sommation, manqué intentionnellement ou par négligence à une obligation qui lui incombe en vertu de la loi. Les principes généraux du Code pénal suisse du 21 décembre 1937 (CP; RS 311.0) ne s'appliquent pas à l'émolument en cause, destiné à compenser le prix du processus de sommation (cf. arrêt FI.2017.0107 précité, consid. 5 et 6). d) En l’occurrence, l'assujettissement du recourant en Suisse a pris fin au début du mois de novembre 2018, raison pour laquelle l'autorité de taxation lui a fait parvenir une formule de déclaration d'impôt le 6 novembre 2018, ce que le recourant ne conteste pas. La formule précisait que le recourant disposait d'un délai échéant le 31 janvier 2019 pour remplir sa déclaration d'impôt. Le recourant ne démontre pas avoir fait parvenir sa déclaration d'impôt avant l'envoi de la sommation. Or, il appartient au contribuable, qui allègue avoir respecté son obligation avant l’envoi de la sommation litigieuse, de le prouver (v. plus particulièrement arrêts FI.2018.0101 du 9 juillet 2019; FI.2018.0246 du 7 février 2019; FI.2017.0102 du 26 octobre 2017) et ce, conformément à la règle générale contenue à l’art. 8 CC, aux termes duquel chaque partie doit, si la loi ne prescrit le contraire, prouver les faits qu'elle allègue pour en déduire son droit. Le recourant n'ayant pas déposé sa déclaration d'impôt 2018 dans le délai fixé à cet effet, la sommation, et l'émolument y relatif, étaient dès lors justifiés. S'agissant du montant de 50 fr. perçu, la cour de céans a jugé dans un arrêt FI.2017.0107 du</w:t>
      </w:r>
    </w:p>
    <w:p>
      <w:r>
        <w:rPr>
          <w:b/>
        </w:rPr>
        <w:t>E. 7</w:t>
      </w:r>
    </w:p>
    <w:p>
      <w:r>
        <w:t>novembre 2018 qu'il était conforme aux principes d'équivalence et de couverture des frais. Il n’y a pas lieu d’y revenir. Il suit de ce qui précède que l'émolument de sommation doit être confirmé. 3. Le recourant se prévaut encore de sa bonne foi. Il soutient avoir reçu l'assurance de l'Office d'impôt que l'émolument ne lui serait pas facturé s'il faisait parvenir sa déclaration d'impôt avant le 30 avril 2019. a) Fondé directement sur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(ATF 141 V 530 consid. 6.2 p. 538). Il découle de ce principe que l'administration et les administrés doivent se comporter réciproquement de manière loyale, que l'administration doit s'abstenir de tout comportement propre à tromper l'administré et que celle-là ne saurait tirer aucun avantage des conséquences d'une incorrection ou insuffisance de sa part. A certaines conditions, le citoyen peut ainsi exiger de l'autorité qu'elle se conforme aux promesses ou assurances précises qu'elle lui a faites et ne trompe pas la confiance qu'il a légitimement placée dans celles-ci (ATF 143 V 95 consid. 3.6.2 p. 103; 137 II 182 consid. 3.6.2 p. 193). b) En l'occurrence, le recourant se réfère à un contact qu'il aurait eu avec l'Office d'impôt en avril 2019, soit postérieurement à l'envoi de la sommation dont l'émolument est contesté. Le recourant n'apporte toutefois aucun élément permettant d'établir le contenu de l'échange qu'il aurait eu avec l'Office d'impôt. On ne voit pas que le recourant puisse, dans de telles circonstances, se prévaloir de sa bonne foi. Son grief y relatif doit dès lors être rejeté. 4. Les considérants qui précèdent conduisent au rejet du recours et au maintien de la décision attaquée. Le recourant, qui succombe, supportera les frais de justice et n’a pas droit à des dépens (art. 49, 55, 91 et 99 LPA-VD). Le recourant n'ayant pas élu de domicile en Suisse, le présent arrêt sera notifié et conservé auprès du greffe du tribunal, conformément à l'art. 17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