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FI.2019.0107 vom 2. Juni 2020</w:t>
      </w:r>
    </w:p>
    <w:p>
      <w:r>
        <w:t>VD Tribunal cantonal, 2020-06-02, FR</w:t>
      </w:r>
    </w:p>
    <w:p>
      <w:r>
        <w:rPr>
          <w:b/>
        </w:rPr>
        <w:t xml:space="preserve">Quelle: </w:t>
      </w:r>
      <w:r>
        <w:t>https://mcp.opencaselaw.ch/entscheid/vd_omni_FI.2019.0107</w:t>
      </w:r>
    </w:p>
    <w:p>
      <w:r>
        <w:t>FR: VD_OMNI FI.2019.0107 du 2 juin 2020</w:t>
      </w:r>
    </w:p>
    <w:p>
      <w:r>
        <w:t>IT: VD_OMNI FI.2019.0107 del 2 giugno 2020</w:t>
      </w:r>
    </w:p>
    <w:p>
      <w:pPr>
        <w:pStyle w:val="Heading2"/>
      </w:pPr>
      <w:r>
        <w:t>Regeste</w:t>
      </w:r>
    </w:p>
    <w:p>
      <w:r>
        <w:t>A.________/Administration cantonale des impôts, Municipalité de ********, Municipalité de ********, Kantonales Steueramt Zürich | Les éléments rapportés par l'autorité intimée sont suffisants pour renverser la présomption que la recourante a son domicile fiscal principal au lieu, dans le canton de Zurich, d’où elle se rend quotidiennement à son travail. La recourante et son concubin ont acquis en 2017 un appartement dans une localité du canton de Vaud, dans lequel ils ont entrepris des travaux importants et dont l’estimation fiscale a été augmentée; ils envisagent d’occuper cet appartement et de s’y établir. Elle-même y passe chaque week-end et l’essentiel de son temps libre, aux côtés de son concubin. La recourante passe dans le canton de Zurich, où elle est logée moins confortablement, moins de cinq jours par semaine. Dès lors, le lieu de résidence des concubins peut être retenu comme domicile fiscal et celui-ci l’emporte sur le lieu de travail de la recourante. Rejet du recours pour 2018. Décision réformée pour l'année 2017, durant laquelle la recourante avait effectivement son domicile fiscal dans le canton de Zurich.</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En la présente espèce, seule est litigieuse la détermination du domicile fiscal principal de la recourante à compter de l’année 2018. Dans ses dernières déterminations, l’autorité intimée a en effet renoncé à fixer ce domicile à ******** et partant, à revendiquer l’assujettissement illimité de la recourante dans le canton de Vaud durant l’année 2017. Il y aura lieu d’en prendre acte, d’accueillir le recours sur ce point et de modifier la décision attaquée en conséquence.</w:t>
      </w:r>
    </w:p>
    <w:p>
      <w:r>
        <w:rPr>
          <w:b/>
        </w:rPr>
        <w:t>E. 3</w:t>
      </w:r>
    </w:p>
    <w:p>
      <w:r>
        <w:t>al. 1 LI,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LHID ( ATF 131 I 145 consid . 4.1 p. 150). Par ailleurs, à teneur de l'art. 9 de la loi vaudoise du 5 décembre 1956 sur les impôts communaux (LICom; BLV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d’un contribuable à l’impôt (art. 8 al. 3 LI). A cela s’ajoute qu’à teneur de l’art. 39 al. 2, 2 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 RDAF 2003, p. 435). c) La législation en matière d'imposition directe se réfère en premier lieu au domicile, tel qu'il est défini selon le droit civil. aa)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 Archives de droit fiscal 61, p. 283 et ss, not. 284; Ernst Höhn/Peter Mäusli, Interkantonales Steuerrecht, 4 ème éd. Berne/Stuttgart/Vienne 2000, § 7, n.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bb)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(ATF 143 II 233 consid. 2.5.1 p. 237).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en considération détaillée de l'ensemble des relations professionnelles, familiales et sociales (cf. arrêts 2C_307/2015 du 13 octobre 2015 consid. 4.1; 2C_397/2010 du 6 décembre 2010 consid. 2.4.2 in : RDAF 2011 II p. 133).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d)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Höhn/Mäusli, op. cit. § 7, n. 17s.; Lydia Masmejan-Fey/Lucien Masmejan, Commentaire de la loi vaudoise sur les impôts directs, n°</w:t>
      </w:r>
    </w:p>
    <w:p>
      <w:r>
        <w:rPr>
          <w:b/>
        </w:rPr>
        <w:t>E. 7</w:t>
      </w:r>
    </w:p>
    <w:p>
      <w:r>
        <w:t>ad art. 3 LI). Il importe d’opérer à cet égard une distinction. aa) Le domicile fiscal du contribuable exerçant une activité lucrative dépendante est, en règle générale, le lieu où il séjourne pour une durée longue ou indéterminée et d'où il se rend quotidiennement à son travail, soit au lieu à partir duquel il exerce quotidiennement son activité lucrative, pour une longue durée ou pour un temps indéterminé, en vue de subvenir à ses besoins (cf. ATF 132 I 29 consid. 4.2 p. 36; 125 I 54 consid. 2b p. 56), puisque le but ainsi poursuivi d'assurer son entretien est de nature durable (cf. Archives 63, 836; 62, 443; 57, 519; v. également Peter Locher, Steuerharmonisierung und interkantonales Steuerrecht, in : Archives 65, p. 609 et ss, not. 617-618). bb) Pour le contribuable marié qui exerce une activité lucrative dépendante sans avoir de fonction dirigeante, ainsi que pour les personnes vivant en concubinage dans la même situation, les liens créés par les rapports personnels et familiaux (époux, concubin, enfants) sont en revanche tenus pour plus forts que ceux tissés au lieu de travail; pour cette raison, ces personnes sont imposables en principe au lieu de résidence de la famille, même lorsqu'elles ne rentrent dans leur famille que pour les fins de semaine et durant leur temps libre ( "Wochenaufenthalter" ; cf. ATF 132 I 29 consid. 4.2 p. 36; 125 I 54 consid. 2b/aa p. 56; arrêts 2C_580/2017 du 16 mars 2018 consid. 4.2;  2C_163/2015 du 20 août 2015 consid. 5.2; 2C_536/2014 du 6 février 2015 consid. 2.2). C’est seulement lorsque ce même contribuable ne rentre pas dans sa famille en fin de semaine ou pas avec la régularité nécessaire que son domicile fiscal principal sera considéré comme étant au lieu de son travail (ATF 132 I 29 consid. 4.2 p. 36s.; arrêt 2C_918/2011 du 12 avril 2012 consid. 3.2). L es critères de détermination du domicile fiscal principal des personnes mariées s'appliquent mutatis mutandis aux contribuables vivant en concubinage, si la relation de cohabitation est de durée et d'intensité équivalant à un mariage ou à un partenariat enregistré (arrêts 2C_762/2019 du 18 novembre 2019 consid. 3.2.5; 2C_73/2016 du 3 juin 2019 consid. 3.2; 2C_1045/2016 du 3 août 2017 consid. 3.4; 2C_536/2014, déjà cité, consid. 2.2; 2C_170/2012 du</w:t>
      </w:r>
    </w:p>
    <w:p>
      <w:r>
        <w:rPr>
          <w:b/>
        </w:rPr>
        <w:t>E. 12</w:t>
      </w:r>
    </w:p>
    <w:p>
      <w:r>
        <w:t>avril 2012 consid. 3.4; 2C_518/2011 du 1 er février 2012 consid. 2.4; 2C_178/2011 du 2 novembre 2011 consid. 3.4; sur le plan cantonal, v. arrêts CDAP FI.2016.0129 du 13 juillet 2017; FI.2016.0023 du 11 août 2016; FI.2012.0081 du 21 février 2013).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S'agissant de contribuables célibataires,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(cf. arrêts  2C_580/2017, déjà cité, consid. 4.2; 2C_714/2015, déjà cité, consid. 6.2; 2C_854/2013 du 12 février 2014 consid. 5.1; 2C_250/2012 du 29 août 2013 consid. 2.3, in : StE 2013 A 24.21 Nr. 27; 2C_518/2011 du 1 er février 2012 consid. 2.2; 2C_397/2010 du 6 décembre 2010 consid. 2.3, in : RDAF 2011 II 127; cf. ég. arrêts CDAP FI.2011.0075 du 14 septembre 2012 – contribuable célibataire, qui enseignait dans la région lausannoise depuis vingt ans, où elle habitait seule, et revenait durant toutes les fins de semaine et les vacances dans la villa familiale en Valais, qu'elle partageait avec sa mère; FI.2010.0050 du 2 février 2011 – contribuable célibataire qui exerçait une activité à 60% en Valais, où elle possédait un studio, mais occupait le reste du temps un appartement dans le canton de Vaud dans un immeuble, acquis au moyen de son deuxième pilier; cf. en outre Martin Zweifel/Silvia Hunziker, in : Zweifel/Beusch/Mäusli-Allenspach [éd.], Interkantonales Steuerrecht, Bâle 2011, § 6 n° 38; Peter Locher, Einführung, op. cit., p. 29, note de bas de page 19; voir pour le reste ATF 125 I 54 consid. 2b/bb p. 57; arrêts 2C_728/2012 du 28 décembre 2012 consid. 3.2; 2C_918/2011 du 12 avril 2012 consid. 3.2). S’agissant des concubins, la jurisprudence retient cependant que la relation de concubinage est forte, déjà pour de jeunes adultes. L'installation en concubinage démontre que les relations avec la famille ont pris moins d'importance. La vie en concubinage au lieu de travail l'emportera donc en général également dans le cas de jeunes adultes, même s'ils rentrent le week-end auprès de leur famille, contrairement au cas de jeunes «vrais» célibataires (Noël, op. cit., p. 427; Archives 58 p. 166). Dans la plupart des cas qui lui ont été soumis, le Tribunal fédéral a du reste retenu comme domicile fiscal la résidence commune des concubins (arrêt 2C_752/2019 déjà cité, consid. 3.2.5; Noël, op. cit., p. 430; Locher, Einführung, op. cit., p. 30; Zweifel/Hunziker, op. cit., § 6 n°49; réf. citées). e) A titre exceptionnel,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(arrêts 2C_918/2011 du 12 avril 2012 consid. 3.5; 2C_969/2010 du 3 août 2011, consid. 3.1). f) En matière fiscale, il appartient à l'autorité d'établir les faits qui justifient l'assujettissement et qui augmentent la taxation, tandis que le contribuable doit prouver les faits qui diminuent la dette ou la suppriment (cf. arrêts 2C_505/2015 du 8 décembre 2016 consid. 8.2; 2A.374/2006 du 30 octobre 2006 consid. 4.3). En ce qui concerne le domicile, cela implique qu'il appartient à l'autorité d'apporter les éléments de fait nécessaires pour établir le domicile fiscal déterminant pour l'assujettissement (cf. arrêt 2C_627/2011 du 7 mars 2012 consid. 4.2). Quand des indices clairs et précis rendent vraisemblable l'état de fait établi par l'autorité, il revient ensuite au contribuable de réfuter, preuves à l'appui, les faits avancés par celle-ci (cf. arrêts 2C_50/2014 du 28 mai 2014 consid. 5.3; 2C_111/2012 du 25 juillet 2012 consid. 4.4; 2C_484/2009 du 30 septembre 2010 consid. 3.3). La procédure de taxation est ainsi caractérisée par la collaboration réciproque de l'autorité fiscale et du contribuable (cf. arrêts 2C_307/2015 du 13 octobre 2015 consid. 4.2; 2C_50/2014 déjà cité consid. 5.3; 2A.374/2006 déjà cité consid. 4). 4. a) Dans le cas d’espèce, la recourante est employée dans le canton de Zurich depuis le 1 er janvier 2017. Célibataire, elle a occupé depuis lors et successivement dans ce canton un appartement de deux pièces en colocation, à ********, puis seule, un studio, à ********. Née en 1990, la recourante se trouve dans la situation dans laquelle la jurisprudence présume en règle générale qu’un contribuable a son domicile fiscal au lieu d’où il se rend quotidiennement pour exercer son activité lucrative dépendante (cf. consid. 3d/cc, supra). Il en résulte, prima facie, que la recourante devrait avoir son domicile fiscal à ********, puisqu’elle y habite depuis le mois de septembre 2017 et se rend depuis ce lieu à son lieu de travail, situé à ********. Cette situation devrait conduire à son assujettissement illimité dans le canton de Zurich, non seulement en 2017 comme l’autorité intimée l’a finalement admis dans ses dernières écritures, mais également en 2018. b) De l’avis de l’autorité intimée cependant, plusieurs éléments permettraient de renverser cette présomption pour retenir que la recourante a, en réalité, son domicile fiscal principal à ******** depuis 2018. aa) Il ressort tout d’abord des explications de la recourante que sa promotion professionnelle, intervenue en 2018, implique pour elle de se déplacer souvent à l’étranger. Elle indique à cet égard passer, durant certains mois, vingt-cinq jours à l’étranger et quatre seulement à son bureau de ********. Cette explication affaiblit sa propre conclusion, dont il ressort que son centre d’intérêts se trouverait dans le canton de Zurich. On voit en effet qu’en définitive, la recourante passe à ******** beaucoup moins de temps que cinq jours par semaine, comme elle l’a indiqué dans le questionnaire relatif à son assujettissement. bb) La recourante a vécu par le passé à ******** plus d’une année et demie en concubinage en compagnie de son partenaire, B.________. Cette relation semble durable; elle a du reste été renforcée par l’acquisition en 2017 d’un appartement de six pièces à ********, dont chacun des partenaires est copropriétaire. On relève que cette acquisition est intervenue moins de huit mois après que la recourante a été engagée dans le canton de Zurich. La recourante explique sans doute qu’elle vit seule, qu’elle-même et son partenaire se fréquentent lorsque leurs agendas respectifs le permettent. On relève à cet égard que B.________ est inscrit en résidence principale à ******** et domicilié dans l’appartement de ********, où il a transféré le siège de sa société. En réalité, seule la distance entre ******** et ******** sépare depuis le mois de janvier 2017 les deux concubins durant la semaine, mais ces derniers se retrouvent régulièrement en fin de semaine dans la première des deux localités précitées. C’est du reste ce que la recourante avait indiqué dans le questionnaire qu’elle a rempli le 8 janvier 2019. La recourante n’indique nullement que sa relation avec B.________ aurait pris fin. Sa situation et celle de son partenaire s’apparentent dès lors à celle d’un couple marié. cc) Ceci étant, il importe de déterminer si un lieu de résidence des concubins peut être retenu comme domicile fiscal et que ce lieu soit en l’occurrence ********, afin que celui-ci l’emporte, le cas échéant, sur le lieu de travail de la recourante. La recourante et B.________ ont entrepris des travaux importants dans cet appartement, dont l’estimation fiscale est ainsi passée de 710'000 à 880'000 francs. Ils n’envisagent du reste pas de louer ce bien à des tiers, mais bien d’occuper celui-ci et de s’y établir. En parallèle, on relève que depuis son engagement par ********, la recourante a d’abord occupé un appartement de deux pièces en colocation à ********, avant de louer un studio à ********. Force est ainsi de constater que la recourante est installée de façon beaucoup plus confortable dans le canton de Vaud que dans celui de Zurich (cf. par comparaison, l’exemple cité par Noël, op. cit., p. 429, réf. citée). Cela démontre une volonté de s’y établir durablement. Du reste, en 2018, elle a également acquis et fait immatriculer dans le canton de Vaud, à l’adresse de ********, un bateau de plaisance à moteur pouvant accueillir jusqu’à treize personnes, afin de pouvoir naviguer sur le Léman, au demeurant. Dans le questionnaire qui lui a été adressé, la recourante a répondu, le 8 janvier 2019, qu’elle retournait une fois par semaine à ********, si l’on excepte l’année 2017; il faut en déduire qu’elle a passé chaque week-end et l’essentiel de son temps libre dans l’appartement de ********, aux côtés de son partenaire. Certes, dans ses écritures ultérieures, la recourante a semblé nuancer quelque peu ce qui précède, expliquant qu’en raison de la fréquence de ses déplacements professionnels à l’étranger, elle n’avait pas systématiquement passé ses fins de semaine à ********, ajoutant qu’il leur arrivait, à elle-même et à son partenaire, de se retrouver également à l’étranger. Il s’agit là de périodes de de vacances, qui ne permettent pas de remettre en cause la régularité de ses séjours dans l’appartement qu’elle possède à ******** avec son partenaire. Enfin, il ressort des explications de la recourante qu’elle entretient des liens d’amitiés aussi bien à ******** (où, selon ses explications, elle fréquente un club de sport et prend des cours d’allemand) qu’à ********. c) Au vu de ce qui précède, il appert que le centre des intérêts vitaux de la recourante se trouve effectivement à l'endroit où elle vit en concubinage, c’est-à-dire à ******** depuis le 1 er janvier 2018. Ces éléments sont à tout le moins suffisants pour renverser la présomption que la recourante a son domicile fiscal principal au lieu d’où elle se rend quotidiennement à son travail. Dans ces conditions, c’est à juste titre que l’autorité intimée a fixé à ******** son domicile fiscal principal, à compter de l’année 2018. La décision attaquée sera donc confirmée sur ce point. 5. Les considérants qui précèdent conduisent le Tribunal à admettre partiellement le recours. La décision attaquée sera réformée en ce sens que le domicile fiscal principal de la recourante est fixé à ******** et dans le canton de Vaud, avec effet au 1 er janvier 2018, aux niveaux cantonal, communal et fédéral, pour autant que la situation de l’intéressée ne se modifie pas à l’avenir. Le sort du recours commande qu’un émolument réduit soit mis à la charge de la recourante (art. 49 al. 1, 2 ème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