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FI.2019.0081 vom 4. Juni 2019</w:t>
      </w:r>
    </w:p>
    <w:p>
      <w:r>
        <w:t>VD Tribunal cantonal, 2019-06-04, FR</w:t>
      </w:r>
    </w:p>
    <w:p>
      <w:r>
        <w:rPr>
          <w:b/>
        </w:rPr>
        <w:t xml:space="preserve">Quelle: </w:t>
      </w:r>
      <w:r>
        <w:t>https://mcp.opencaselaw.ch/entscheid/vd_omni_FI.2019.0081</w:t>
      </w:r>
    </w:p>
    <w:p>
      <w:r>
        <w:t>FR: VD_OMNI FI.2019.0081 du 4 juin 2019</w:t>
      </w:r>
    </w:p>
    <w:p>
      <w:r>
        <w:t>IT: VD_OMNI FI.2019.0081 del 4 giugno 2019</w:t>
      </w:r>
    </w:p>
    <w:p>
      <w:pPr>
        <w:pStyle w:val="Heading2"/>
      </w:pPr>
      <w:r>
        <w:t>Regeste</w:t>
      </w:r>
    </w:p>
    <w:p>
      <w:r>
        <w:t>A.________/Office d'impôt des districts de Lausanne et Ouest lausannois, Administration cantonale des impôts | Recours interjeté par courriel, non régularisé et donc déclaré irrecevable.</w:t>
      </w:r>
    </w:p>
    <w:p>
      <w:pPr>
        <w:pStyle w:val="Heading2"/>
      </w:pPr>
      <w:r>
        <w:t>Volltext</w:t>
      </w:r>
    </w:p>
    <w:p>
      <w:r>
        <w:t>Vaud Tribunal cantonal Cour de droit administratif et public 04.06.2019 FI.2019.0081</w:t>
      </w:r>
    </w:p>
    <w:p>
      <w:r>
        <w:t>A.________/Office d'impôt des districts de Lausanne et Ouest lausannois, Administration cantonale des impôts | Recours interjeté par courriel, non régularisé et donc déclaré irrecevable.</w:t>
      </w:r>
    </w:p>
    <w:p>
      <w:r>
        <w:t>TRIBUNAL CANTONAL COUR DE DROIT ADMINISTRATIF ET PUBLIC Arrêt du 4 juin 2019 Composition Guillaume Vianin, juge unique. Recourant A.________ à ******** représenté par B.________, à ********, Autorité intimée Office d'impôt des districts de Lausanne et Ouest lausannois, Autorité concernée Administration cantonale des impôts, Objet Taxe ou émolument cantonal (sauf véhicules) Recours A.________ c/ décision de l'Office d'impôt des districts de Lausanne et Ouest lausannois du 4 avril 2019 (émolument de sommation, période fiscale 2017) Vu les faits suivants: - vu le recours interjeté par courriel le 15 avril 2019 contre l'émolument de sommation facturé dans le décompte final du 4 avril 2019; - vu l'avis du juge instructeur du 29 avril 2019, aux termes duquel un recours doit être déposé en la forme écrite; il appartenait au recourant de régulariser son acte dans le délai légal de recours de 30 jours, à défaut de quoi le tribunal n'entrerait pas en matière sur le recours, qui serait déclaré irrecevable; - attendu que l'acte n'a pas été régularisé; Considérant en droit: - qu'en vertu de l'art. 79 al. 1 de la loi cantonale du 28 octobre 2008 sur la procédure administrative (LPA-VD; BLV 173.36), l'acte de recours doit être signé, ce qui implique que le recours soit déposé en la forme écrite; un recours interjeté uniquement par courriel est irrrecevable (cf. ATF 142 V 152; arrêt CDAP MPU.2015.0062 du 14 janvier 2016); - qu'en l'occurrence, rendu attentif à cette informalité, le recourant n'a pas régularisé son acte; - que le recours est en conséquence manifestement irrecevable, de sorte qu'un membre du Tribunal cantonal est compétent pour statuer comme juge unique (art. 94 al. 1 let. d LPA-VD); - que le présent arrêt peut être rendu sans frais ni dépens (cf. art. 49, 50, 55, 91 et 99 LPA-VD), Par ces motifs le juge unique de la Cour de droit administratif et public du Tribunal cantonal arrête: I. Le recours est irrecevable. II. Il n'est pas perçu d'émolument, ni alloué de dépens. Lausanne, le 4 juin 2019 Le juge unique: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