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VD_OMNI FI.2018.0246 vom 7. Februar 2019</w:t>
      </w:r>
    </w:p>
    <w:p>
      <w:r>
        <w:t>VD Tribunal cantonal, 2019-02-07, FR</w:t>
      </w:r>
    </w:p>
    <w:p>
      <w:r>
        <w:rPr>
          <w:b/>
        </w:rPr>
        <w:t xml:space="preserve">Quelle: </w:t>
      </w:r>
      <w:r>
        <w:t>https://mcp.opencaselaw.ch/entscheid/vd_omni_FI.2018.0246</w:t>
      </w:r>
    </w:p>
    <w:p>
      <w:r>
        <w:t>FR: VD_OMNI FI.2018.0246 du 7 février 2019</w:t>
      </w:r>
    </w:p>
    <w:p>
      <w:r>
        <w:t>IT: VD_OMNI FI.2018.0246 del 7 febbraio 2019</w:t>
      </w:r>
    </w:p>
    <w:p>
      <w:pPr>
        <w:pStyle w:val="Heading2"/>
      </w:pPr>
      <w:r>
        <w:t>Regeste</w:t>
      </w:r>
    </w:p>
    <w:p>
      <w:r>
        <w:t>A.________/Office d'impôt des districts de la Riviera-Pays-d'Enhaut &amp; Lavaux-Oron, Administration cantonale des impôts | Confirmation d'un émolument de sommation: le recourant n'a pas été en mesure de prouver qu'il avait déposé sa déclaration d'impôt avant la sommation; la pièce qu'il a produite atteste simplement de la date à laquelle il a imprimé une copie pour son dossier. Recours rejeté.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Déposé dans le délai de trente jours fixé par l'art. 95 de la loi vaudoise du 28 octobre 2008 sur la procédure administrative (LPA-VD; BLV 173.36), le recours est intervenu en temps utile. Il respecte au surplus les conditions formelles énoncées à l’art. 79 LPA-VD. Il convient dès lors d'entrer en matière.</w:t>
      </w:r>
    </w:p>
    <w:p>
      <w:r>
        <w:rPr>
          <w:b/>
        </w:rPr>
        <w:t>E. 2</w:t>
      </w:r>
    </w:p>
    <w:p>
      <w:r>
        <w:t>La CDAP n'est compétente que pour le volet "émolument de sommation". Le recours en tant qu'il porte sur le volet "amende d'ordre" a été transmis d'office à l'office d'impôt, comme objet de sa compétence.</w:t>
      </w:r>
    </w:p>
    <w:p>
      <w:r>
        <w:rPr>
          <w:b/>
        </w:rPr>
        <w:t>E. 3</w:t>
      </w:r>
    </w:p>
    <w:p>
      <w:r>
        <w:t>Le délai de dépôt de la déclaration peut être prolongé par l'autorité de taxation sur demande écrite et motivée.</w:t>
      </w:r>
    </w:p>
    <w:p>
      <w:r>
        <w:rPr>
          <w:b/>
        </w:rPr>
        <w:t>E. 4</w:t>
      </w:r>
    </w:p>
    <w:p>
      <w:r>
        <w:t>Les considérants qui précèdent conduisent au rejet du recours et à la confirmation de la décision attaquée. Le recourant, qui succombe, supportera les frais de justice (art. 49 al. 1 LPA-VD). Il n'y a pas matière à allocation de dépens (art. 55 al. 1 a contrario LPA-VD).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