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FI.2018.0096 vom 9. Mai 2018</w:t>
      </w:r>
    </w:p>
    <w:p>
      <w:r>
        <w:t>VD Tribunal cantonal, 2018-05-09, FR</w:t>
      </w:r>
    </w:p>
    <w:p>
      <w:r>
        <w:rPr>
          <w:b/>
        </w:rPr>
        <w:t xml:space="preserve">Quelle: </w:t>
      </w:r>
      <w:r>
        <w:t>https://mcp.opencaselaw.ch/entscheid/vd_omni_FI.2018.0096</w:t>
      </w:r>
    </w:p>
    <w:p>
      <w:r>
        <w:t>FR: VD_OMNI FI.2018.0096 du 9 mai 2018</w:t>
      </w:r>
    </w:p>
    <w:p>
      <w:r>
        <w:t>IT: VD_OMNI FI.2018.0096 del 9 maggio 2018</w:t>
      </w:r>
    </w:p>
    <w:p>
      <w:pPr>
        <w:pStyle w:val="Heading2"/>
      </w:pPr>
      <w:r>
        <w:t>Regeste</w:t>
      </w:r>
    </w:p>
    <w:p>
      <w:r>
        <w:t>A.________/Municipalité de Cuarny | Courrier d'une municipalité sans indication de bases légales ni de voies de droit demandant à une société propriétaire d'une parcelle le paiement d'un montant de 77'345 fr. 65 à titre de participation à des travaux de raccordement aux eaux usées et de réfection de la chaussée. Indication que le raccordement ne serait pas réalisé avant paiement de la somme. Incompétence de la CDAP si le montant relève du droit privé ou s'il se fonde sur une taxe communale, la commission communale de recours étant préalablement compétente. Absence d'indication des règles juridiques et des motifs constituant une violation du droit d'être entendu qui ne peut pas être réparée par la CDAP. Recours manifestement bien fondé dans la mesure où le courrier constitue une décision et renvoi de la cause à la municipalité.</w:t>
      </w:r>
    </w:p>
    <w:p>
      <w:pPr>
        <w:pStyle w:val="Heading2"/>
      </w:pPr>
      <w:r>
        <w:t>Erwägungen</w:t>
      </w:r>
    </w:p>
    <w:p>
      <w:r>
        <w:rPr>
          <w:b/>
        </w:rPr>
        <w:t>E. 1</w:t>
      </w:r>
    </w:p>
    <w:p>
      <w:r>
        <w:t>Aux termes de l’art. 82 de la loi vaudoise du 28 octobre 2008 sur la procédure administrative (LPA-VD; RSV 173.36), applicable par renvoi de l'art. 99 LPA-VD devant le Tribunal cantonal,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Sont également des décisions les décisions incidentes, les décisions sur réclamation ou sur recours, les décisions en matière d'interprétation ou de révision.</w:t>
      </w:r>
    </w:p>
    <w:p>
      <w:r>
        <w:rPr>
          <w:b/>
        </w:rPr>
        <w:t>E. 3</w:t>
      </w:r>
    </w:p>
    <w:p>
      <w:r>
        <w:t>La recourante invoque notamment une violation de son droit d'être entendu. a) Les parties ont le droit d'être entendues (art. 29 al. 2 Cst., 27 al. 2 Cst/VD, 33 al. 1 LPA-VD). L'autorité doit examiner les arguments des parties et indiquer dans son prononcé les motifs qui la conduisent à sa décision (ATF 142 I 135 consid. 2.1  p. 145; 139 V 496 consid. 5.1 p. 503/504; 138 I 232 consid. 5.1 p. 237, et les arrêts cités). Elle n'est toutefois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142 III 433 consid. 4.3.2 p. 436; 142 I 135 consid. 2.1 p. 145; 142 II 154 consid. 4.2 p. 157, et les arrêts cités). Ces exigences sont notamment concrétisées à l’art. 42 LPA-VD qui a la teneur suivante : "Art. 42 Contenu 1 La décision contient les indications suivantes, exprimées en termes clairs et précis: a. le nom de l'autorité qui a statué et sa composition s'il s'agit d'une autorité collégiale; b. le nom des parties et de leur mandataires; c. les faits, les règles juridiques et les motifs sur lesquels elle s'appuie; d. le dispositif; e. la date et la signature; f. l'indication des voies de droit ordinaires ouvertes à son encontre, du délai pour les utiliser, et de l'autorité pour en connaître." b) En l'espèce, le courrier du 19 mars 2018 ne contient qu'un état de fait sommaire et n'expose pas l'objet du litige. Il ne mentionne surtout pas les règles juridiques ni les motifs sur lesquelles se fonde l'autorité intimée pour réclamer à la recourante le montant de 77'345 fr. 65 ni pour refuser le raccordement de la parcelle 642 aux canalisations communales. Le défaut est si grave qu’il est impossible à guérir dans la procédure devant le Tribunal cantonal (cf. arrêt FI.2017.0065 du 29 août 2017, consid. 2). Il s'agit d'un cas où il se justifie d'annuler la décision attaquée et de renvoyer la cause à l'autorité intimée pour nouvelle décision (art. 90 al. 2 LPA-VD, applicable par renvoi de l'art. 99 LPA-VD).</w:t>
      </w:r>
    </w:p>
    <w:p>
      <w:r>
        <w:rPr>
          <w:b/>
        </w:rPr>
        <w:t>E. 4</w:t>
      </w:r>
    </w:p>
    <w:p>
      <w:r>
        <w:t>Il résulte de ce qui précède que le recours doit être admis dans la mesure de sa recevabilité, la décision du 19 mars 2018 annulée et la cause renvoyée à la municipalité pour qu'elle rende cas échéant une nouvelle décision motivée respectant les exigences de l'art. 42 LPA-VD. Compte tenu des circonstances, il n'est pas perçu d'émolument (art. 50 LPA-VD). La recourante, qui obtient gain de cause avec l'assistance d'un avocat, a droit à une indemnité à titre de dépens (art. 55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