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FI.2018.0017 vom 25. Februar 2019</w:t>
      </w:r>
    </w:p>
    <w:p>
      <w:r>
        <w:t>VD Tribunal cantonal, 2019-02-25, FR</w:t>
      </w:r>
    </w:p>
    <w:p>
      <w:r>
        <w:rPr>
          <w:b/>
        </w:rPr>
        <w:t xml:space="preserve">Quelle: </w:t>
      </w:r>
      <w:r>
        <w:t>https://mcp.opencaselaw.ch/entscheid/vd_omni_FI.2018.0017</w:t>
      </w:r>
    </w:p>
    <w:p>
      <w:r>
        <w:t>FR: VD_OMNI FI.2018.0017 du 25 février 2019</w:t>
      </w:r>
    </w:p>
    <w:p>
      <w:r>
        <w:t>IT: VD_OMNI FI.2018.0017 del 25 febbraio 2019</w:t>
      </w:r>
    </w:p>
    <w:p>
      <w:pPr>
        <w:pStyle w:val="Heading2"/>
      </w:pPr>
      <w:r>
        <w:t>Regeste</w:t>
      </w:r>
    </w:p>
    <w:p>
      <w:r>
        <w:t>A.________/Administration cantonale des impôts, Administration fédérale des contributions | Recours formé contre la décision de l'ACI déclarant la réclamation irrecevable pour cause de tardiveté. La recourante reconnaît ne pas avoir agi dans le délai légal de 30 jours. Elle ne peut se prévaloir d'aucun motif de restitution de délai, ayant adressé sa réclamation quatre mois après la fin de l'empêchement non fautif qu'elle invoque. Recours rejeté.</w:t>
      </w:r>
    </w:p>
    <w:p>
      <w:pPr>
        <w:pStyle w:val="Heading2"/>
      </w:pPr>
      <w:r>
        <w:t>Erwägungen</w:t>
      </w:r>
    </w:p>
    <w:p>
      <w:r>
        <w:rPr>
          <w:b/>
        </w:rPr>
        <w:t>E. 1</w:t>
      </w:r>
    </w:p>
    <w:p>
      <w:r>
        <w:t>Interjeté en temps utile ( cf . art. 140 al. 1 de la loi fédérale du 14 décembre 1990 sur l'impôt fédéral direct [LIFD; RS 642.11] et art. 95 de la loi vaudoise du 28 octobre 2008 sur la procédure administrative [LPA-VD; BLV 173.36], applicable par renvoi de l’art. 199 de la loi vaudoise du</w:t>
      </w:r>
    </w:p>
    <w:p>
      <w:r>
        <w:rPr>
          <w:b/>
        </w:rPr>
        <w:t>E. 4</w:t>
      </w:r>
    </w:p>
    <w:p>
      <w:r>
        <w:t>Il résulte de ce qui précède que c'est à bon droit que l'autorité intimée a déclaré les réclamations de la recourante irrecevables. Mal fondé, le recours doit ainsi être rejeté et les décisions entreprises confirmées. Le cas échéant, il appartiendra à la recourante de saisir l’autorité de taxation d’une demande de remise d’impôt (art. 167 LIFD et 231 LI).</w:t>
      </w:r>
    </w:p>
    <w:p>
      <w:r>
        <w:rPr>
          <w:b/>
        </w:rPr>
        <w:t>E. 5</w:t>
      </w:r>
    </w:p>
    <w:p>
      <w:r>
        <w:t>Succombant, la recourante supportera les frais judiciaires, arrêtés à 200 fr. (art. 49 al. 1, 91 et 99 LPA-VD et 4 al. 1 du tarif des frais judiciaires et des dépens en matière administrative du 28 avril 2015 [TFJDA; BLV 173.36.5.1]).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