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FI.2017.0120 vom 10. November 2017</w:t>
      </w:r>
    </w:p>
    <w:p>
      <w:r>
        <w:t>VD Tribunal cantonal, 2017-11-10, FR</w:t>
      </w:r>
    </w:p>
    <w:p>
      <w:r>
        <w:rPr>
          <w:b/>
        </w:rPr>
        <w:t xml:space="preserve">Quelle: </w:t>
      </w:r>
      <w:r>
        <w:t>https://mcp.opencaselaw.ch/entscheid/vd_omni_FI.2017.0120</w:t>
      </w:r>
    </w:p>
    <w:p>
      <w:r>
        <w:t>FR: VD_OMNI FI.2017.0120 du 10 novembre 2017</w:t>
      </w:r>
    </w:p>
    <w:p>
      <w:r>
        <w:t>IT: VD_OMNI FI.2017.0120 del 10 novembre 2017</w:t>
      </w:r>
    </w:p>
    <w:p>
      <w:pPr>
        <w:pStyle w:val="Heading2"/>
      </w:pPr>
      <w:r>
        <w:t>Regeste</w:t>
      </w:r>
    </w:p>
    <w:p>
      <w:r>
        <w:t>A.________/Office d'impôt du district de Nyon, Administration cantonale des impôts | Irrecevabilité du recours pour défaut de paiement de l'avance de frais.</w:t>
      </w:r>
    </w:p>
    <w:p>
      <w:pPr>
        <w:pStyle w:val="Heading2"/>
      </w:pPr>
      <w:r>
        <w:t>Erwägungen</w:t>
      </w:r>
    </w:p>
    <w:p>
      <w:r>
        <w:rPr>
          <w:b/>
        </w:rPr>
        <w:t>E. 4</w:t>
      </w:r>
    </w:p>
    <w:p>
      <w:r>
        <w:t>juillet 2000 sur les impôts directs cantonaux (LI; RSV 642.11), le recours au Tribunal cantonal s'exerce conformément à la loi sur la procédure administrative, - que ces deux voies de droit ont trait aux décisions par laquelle l’autorité compétente arrête les éléments imposables et fixe le montant de l’impôt, - que tel n’est pas le cas de la décision attaquée, qui met à la charge du contribuable un émolument administratif, lequel est perçu à raison d'un acte de l'administration dû par l’administré qui a recours à un service public, que l’activité de l'Etat ait été déployée d’office ou que l’administré l’ait sollicitée, que l'administré en retire un avantage ou non (cf. Pierre Moor, Droit administratif, vol. III, Berne 1992, n° 7.2.4.1 p. 364, Blaise Knapp, Précis de droit administratif, 4 ème éd., Bâle 1991, nos 2777 et 2780 p. 574 s.; Adrian Hungerbühler, Grundsätze des Kausalabgabenrechts, in : ZBl 2003 p. 508 s. et les références citées, - qu’aux termes de l’art. 92 al. 1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avis du 10 octobre 2017 n'a pas été effectuée dans le délai prescrit à cet effet,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