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FI.2017.0042 vom 14. März 2019</w:t>
      </w:r>
    </w:p>
    <w:p>
      <w:r>
        <w:t>VD Tribunal cantonal, 2019-03-14, FR</w:t>
      </w:r>
    </w:p>
    <w:p>
      <w:r>
        <w:rPr>
          <w:b/>
        </w:rPr>
        <w:t xml:space="preserve">Quelle: </w:t>
      </w:r>
      <w:r>
        <w:t>https://mcp.opencaselaw.ch/entscheid/vd_omni_FI.2017.0042</w:t>
      </w:r>
    </w:p>
    <w:p>
      <w:r>
        <w:t>FR: VD_OMNI FI.2017.0042 du 14 mars 2019</w:t>
      </w:r>
    </w:p>
    <w:p>
      <w:r>
        <w:t>IT: VD_OMNI FI.2017.0042 del 14 marzo 2019</w:t>
      </w:r>
    </w:p>
    <w:p>
      <w:pPr>
        <w:pStyle w:val="Heading2"/>
      </w:pPr>
      <w:r>
        <w:t>Regeste</w:t>
      </w:r>
    </w:p>
    <w:p>
      <w:r>
        <w:t>A.________, B.________/Administration cantonale des impôts, Administration fédérale des contributions | Recours interjeté contre la décision sur réclamation de l'ACI confirmant la reprise opérée sur le revenu des recourants pour la période fiscale 2008. - Le recourant a omis de déclarer en tant que revenu les montants qu'il a retirés en espèces (149'995 fr.) du compte bancaire de la société dont il était l'associé gérant. - Il a échoué à apporter la preuve que cet argent aurait servi à payer les charges de la société. Recours rejeté en ce qu'il concerne la reprise d'impôt. Le recours interjeté contre les amendes prononcées par l'ACI fera l'objet d'une procédure séparée.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trente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il y a lieu d’entrer en matière.</w:t>
      </w:r>
    </w:p>
    <w:p>
      <w:r>
        <w:rPr>
          <w:b/>
        </w:rPr>
        <w:t>E. 2</w:t>
      </w:r>
    </w:p>
    <w:p>
      <w:r>
        <w:t>Le litige porte, d'une part, sur la reprise opérée par l'ACI dans le revenu déclaré par les recourants pour la période fiscale 2008, et, d'autre part, sur les amendes infligées pour soustraction et tentative de soustraction fiscale.</w:t>
      </w:r>
    </w:p>
    <w:p>
      <w:r>
        <w:rPr>
          <w:b/>
        </w:rPr>
        <w:t>E. 3</w:t>
      </w:r>
    </w:p>
    <w:p>
      <w:r>
        <w:t>a) 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 B. c. Suisse du 3 mai 2001, Recueil 2001-III p. 455; ATF 138 IV 47 consid. 2.6.1 p. 51; 132 I 140 consid. 2.1; 121 II 257 consid. 4b, et les références citées). Afin d'éviter que les renseignements obtenus dans la procédure de taxation – à laquelle le contribuable a le devoir de collaborer – ne soient utilisés pour les besoins de la procédure pénale dans laquelle l'accusé a le droit de se taire, le Tribunal cantonal statue en deux étapes: il rend un arrêt partiel sur la taxation, avant de se prononcer, par un arrêt séparé, sur les amendes. Avec l'accord des contribuables toutefois, il peut adopter une procédure unifiée et rendre un arrêt unique statuant aussi bien sur la taxation que sur les amendes (CDAP FI.2016.0149 du 12 mars 2018 consid. 3; FI.2015.0069 du 11 juillet 2016 consid. 3; FI.2010.0015 du 7 avril 2014 consid. 3). b) Interpellés sur ce point, les recourants ne se sont pas déterminés. Le présent arrêt portera ainsi uniquement sur le rappel d'impôt. Suivant le sort du recours, une nouvelle procédure sera ouverte, pour ce qui concerne les amendes.</w:t>
      </w:r>
    </w:p>
    <w:p>
      <w:r>
        <w:rPr>
          <w:b/>
        </w:rPr>
        <w:t>E. 4</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 s.). b) En l'espèce, les questions à trancher sont les mêmes pour les deux catégories d'impôt, les règles sur le rappel d'impôt et sur l'imposition du revenu étant similaires en droit fédéral et cantonal. La Cour statuera dès lors en un seul arrêt, sans distinguer entre l'impôt fédéral direct, d'une part, et l'impôt cantonal et communal, d'autre part, comme la jurisprudence qui vient d'être rappelée lui permet de le faire (cf. CDAP FI.2018.0074 du 22 novembre 2018 consid. 2; FI.2016.0149 du 12 mars 2018 consid. 4; FI.2016.0013 du 14 novembre 2017 consid. 3).</w:t>
      </w:r>
    </w:p>
    <w:p>
      <w:r>
        <w:rPr>
          <w:b/>
        </w:rPr>
        <w:t>E. 5</w:t>
      </w:r>
    </w:p>
    <w:p>
      <w:r>
        <w:t>Pour la période fiscale 2008, qui a fait l'objet d'une taxation définitive et exécutoire, la reprise est soumise aux conditions du rappel d'impôt, qui seul autorise la réouverture par l’autorité fiscale d’une taxation entrée en force. a) D'après les art. 151 al. 1 LIFD et 53 al. 1 de la loi fédérale du 14 décembre 1990 sur l’harmonisation des impôts directs des cantons et des communes (LHID; RS 642.14), ainsi que l'art. 207 al. 1 LI, dont les teneur sont identiques,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le pendant, en faveur du fisc, de la révision en faveur du contribuable (cf. TF 2C_640/2010 du 11 décembre 2010 consid. 4.3). Cette procédure porte sur la perception d'impôts qui n'ont pas pu être prélevés par l'administration cantonale au cours de la taxation ordinaire.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(ATF 144 II 359 consid. 4.5.1 p. 364; TF 2C_676/2016 du 5 décembre 2017 consid. 4.1; 2C_662/2014 du 25 avril 2015 consid. 6.3, in RDAF 2015 II 267; 2C_724/2010 du 27 juillet 2011 consid. 8.1, in RDAF 2012 II 37).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ATF 144 II 359 consid. 4.5.1 p. 365; TF 2C_676/2016 du 5 décembre 2017 consid. 4.1; 2C_632/2012 du 28 juin 2013 consid. 3.4; 2C_1225/2012 du 7 juin 2013 consid. 3.1 et les références citées). Il incombe au contribuable de démontrer que l’autorité de taxation aurait, le cas échéant, dû connaître l’élément nouveau qu’elle invoque à l’appui du rappel (Hugo Casanova/Claude-Emmanuel Dubey, in : Commentaire romand, Impôt fédéral direct, Noël/Aubry Girardin [éds], 2 ème éd. Bâle 2017, n°6 ad art. 153 LIFD). b) En l'occurrence, l'ACI a eu connaissance à l'occasion d'un contrôle fiscal de la société L.________ (précédemment E.________) des faits qui ont justifié le rappel d'impôt. L'ACI n'avait auparavant pas de raison de douter du revenu déclaré par les contribuables, certificats de salaire et décompte AVS à l'appui. Les conditions permettant de procéder à un rappel d'impôt sont dès lors réunies.</w:t>
      </w:r>
    </w:p>
    <w:p>
      <w:r>
        <w:rPr>
          <w:b/>
        </w:rPr>
        <w:t>E. 6</w:t>
      </w:r>
    </w:p>
    <w:p>
      <w:r>
        <w:t>a) En droit fédéral comme en droit cantonal, l'impôt sur le revenu a pour objet tous les revenus du contribuable, qu'ils soient uniques ou périodiques (art. 16 al. 1 LIFD et 19 al. 1 LI). Sont notamment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et 20 al. 1 LI). b) La procédure de taxation est régie par la maxime inquisitoriale (ATF 92 I 253 consid. 2 p. 256 s.). Cette maxime est également applicable dans le cadre de la procédure de recours en matière fiscale, à défaut d'une disposition contraire de la loi fiscale (cf. art. 142 al. 4 LIFD; art. 199 LI et 28 al. 1 LPA-VD; TF 2P.215/2002 et 2A.479/2002 du 7 avril 2003 consid. 4.1). En matière fiscale , les règles générales du fardeau de la preuve ancrées à l' art.</w:t>
      </w:r>
    </w:p>
    <w:p>
      <w:r>
        <w:rPr>
          <w:b/>
        </w:rPr>
        <w:t>E. 8</w:t>
      </w:r>
    </w:p>
    <w:p>
      <w:r>
        <w:t>Les considérants qui précèdent conduisent au rejet du recours et à la confirmation de la décision attaquée, en tant qu'elle concerne le volet "taxation et rappel d'impôt". Les recourants, qui succombent, supporteront solidairement entre eux les frais de justice, arrêtés à 2'000 fr. (art. 49 al. 1, 91 et 99 LPA-VD, art. 2 al. 1 du tarif des frais judiciaires et des dépens en matière administrative du 28 avril 2015 [TFJDA; BLV 173.36.5.1]). Il n'y a pas lieu d'allouer de dépens (art. 55 al. 1 a contrario , 91 et 99 LPA-VD). Les recourants ayant opté pour la procédure séparée, le dossier sera transmis à une nouvelle section de la Chambre fiscale de la Cour de droit administratif et public, pour examen du volet "amendes".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