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FI.2017.0029 vom 11. September 2017</w:t>
      </w:r>
    </w:p>
    <w:p>
      <w:r>
        <w:t>VD Tribunal cantonal, 2017-09-11, FR</w:t>
      </w:r>
    </w:p>
    <w:p>
      <w:r>
        <w:rPr>
          <w:b/>
        </w:rPr>
        <w:t xml:space="preserve">Quelle: </w:t>
      </w:r>
      <w:r>
        <w:t>https://mcp.opencaselaw.ch/entscheid/vd_omni_FI.2017.0029</w:t>
      </w:r>
    </w:p>
    <w:p>
      <w:r>
        <w:t>FR: VD_OMNI FI.2017.0029 du 11 septembre 2017</w:t>
      </w:r>
    </w:p>
    <w:p>
      <w:r>
        <w:t>IT: VD_OMNI FI.2017.0029 del 11 settembre 2017</w:t>
      </w:r>
    </w:p>
    <w:p>
      <w:pPr>
        <w:pStyle w:val="Heading2"/>
      </w:pPr>
      <w:r>
        <w:t>Regeste</w:t>
      </w:r>
    </w:p>
    <w:p>
      <w:r>
        <w:t>A.________, B.________/POLICE CANTONALE | Recours contre la perception d'un émolument en raison d'une intervention de la police suite à une dénonciation pour tapage nocturne. Il n'est pas avéré que le comportement de la fille des recourants a généré l’intervention de police à son domicile, pas plus qu’il n’est établi que les voix entendues provenaient de la propriété des recourants. Les faits déterminants pour la cause n’ont pas été établis à satisfaction, le rapport de police n'étant pas suffisamment précis. Annulation de la décision attaquée et renvoi du dossier à l'autorité intimée pour nouvelle décision après instruction dans le sens des considérants.</w:t>
      </w:r>
    </w:p>
    <w:p>
      <w:pPr>
        <w:pStyle w:val="Heading2"/>
      </w:pPr>
      <w:r>
        <w:t>Erwägungen</w:t>
      </w:r>
    </w:p>
    <w:p>
      <w:r>
        <w:rPr>
          <w:b/>
        </w:rPr>
        <w:t>E. 1</w:t>
      </w:r>
    </w:p>
    <w:p>
      <w:r>
        <w:t>Aux termes de l’art. 92 al. 1 de la loi cantonale du 26 octobre 2008 sur la procédure administrative (LPA-VD; RSV 173.36), le Tribunal cantonal connaît des recours contre les décisions et décisions sur recours rendues par les autorités administratives, lorsque la loi ne prévoit aucune autre autorité pour en connaître. La décision attaquée dans le cas d’espèce a été prise en application de la loi du 17 novembre 1975 sur la police cantonale (LPol; RSV 133.11), laquelle ne prévoit aucune autorité de recours. Par conséquent, le Tribunal est bien compétent pour connaître du recours. Au surplus, celui-ci a été interjeté dans la forme (art. 79 al. 1 et 99 LPA-VD) et le délai (art. 95 LPA-VD) prévus par la loi; il y a donc lieu d’entrer en matière.</w:t>
      </w:r>
    </w:p>
    <w:p>
      <w:r>
        <w:rPr>
          <w:b/>
        </w:rPr>
        <w:t>E. 2</w:t>
      </w:r>
    </w:p>
    <w:p>
      <w:r>
        <w:t>a) Parmi les contributions publiques, la jurisprudence et la doctrine distinguent traditionnellement entre les impôts et les contributions causales (cf. ATF 135 I 130 consid. 2 p. 133; 121 I 235 consid. 3e p. 235 s.; Jean-Marc Rivier, L'imposition du revenu et de la fortune, 2 ème éd. Lausanne 1998, p. 47; Walter Ryser/Bernard Rolli, Précis de droit fiscal suisse, 4 ème éd., Berne 2002, p. 3; Lukas Widmer, Das Legalitätsprinzip im Abgaberecht, thèse Zurich 1998, p. 118 ss et les nombreuses références citées). A la différence de l'impôt qui est dû indépendamment de toute contre-prestation concrète pour participer aux dépenses résultant des tâches générales dévolues à l'Etat en vue de la réalisation du bien commun, les contributions causales constituent la contrepartie d'une prestation spéciale ou d'un avantage particulier appréciable économiquement accordé par l'Etat. Elles reposent ainsi sur une contre-prestation étatique qui en constitue la cause (cf. ATF 135 I 130 consid. 2 p. 133; Xavier Oberson, Droit fiscal suisse, 4 ème éd., Bâle 2012, nos 4, 6 et 10 ad § 1). En raison de leur caractère causal, ces contributions doivent, en principe, être calculées d'après la dépense à couvrir (principe de la couverture des frais), et répercutées sur les contribuables proportionnellement à la valeur des prestations fournies ou des avantages économiques retirés (principe de l'équivalence; cf. ATF 135 I 130 consid. 2 p. 133 s.; 131 I 313 consid. 3.3 p. 318; 122 I 305 consid. 4b p. 309 et les références citées). b) Les taxes causales se divisent généralement en trois sous-catégories. Selon les cas, il peut s'agir de charges de préférence, de taxes de remplacement ou d'émoluments (administratifs ou de chancellerie). Parmi les diverses formes d'émoluments, l'émolument administratif est la forme la plus générale de rémunération de l'activité administrative. Il est perçu à raison d'un acte de l'administration – ainsi par exemple l'exercice d'une surveillance. Il est dû par l’administré qui a recours à un service public, que l’activité de l'Etat ait été déployée d’office ou que l’administré l’ait sollicitée, que l'administré en retire un avantage ou non. Autre forme d'émolument, l'émolument de chancellerie est défini comme une contribution modique perçue pour rémunérer un acte de l'administration qui n'exige pas un examen ou un contrôle particulier (Oberson, op. cit., §1 n°7, réf. citées). c) Dans le cas d'espèce, le montant réclamé aux recourants en contrepartie d'une intervention de police destinée à rétablir l’ordre et la tranquillité publics constitue clairement une taxe causale, plus précisément un émolument administratif ordinaire. En effet, les tâches dévolues à l'autorité dans une situation de ce type sont trop complexes pour que l'on puisse admettre que l'on se trouve dans le cas d'un simple émolument de chancellerie (dans le même sens, arrêt GE.2007.0155 du 18 janvier 2008).</w:t>
      </w:r>
    </w:p>
    <w:p>
      <w:r>
        <w:rPr>
          <w:b/>
        </w:rPr>
        <w:t>E. 3</w:t>
      </w:r>
    </w:p>
    <w:p>
      <w:r>
        <w:t>a) On rappelle au préalable que l’art. 1 er al. 1 LPol confie à la police cantonale la mission générale d'assurer, dans les limites de la loi, le maintien de la sécurité et de l'ordre publics. La modification législative du 31 mars 2009, entrée en vigueur le 1 er juillet 2009, a introduit l’art. 1b LPol, qui constitue la base légale, qui jusqu’alors faisait défaut (v. arrêts GE.2007.0251 du 19 février 2008; GE.2007.0155, déjà cité), permettant à la police cantonale de prélever des frais pour son intervention, lorsque la responsabilité des administrés est reconnue, en particulier lorsque leur comportement a mis en péril la stabilité de l’Etat ou les intérêts de tiers (cf. Exposé des motifs et projet de loi modifiant la LPol en vue de percevoir des frais d’intervention, juillet 2008, n°98, p. 4). En application de l’art. 1b al. 1 LPol, la police cantonale est ainsi autorisée à percevoir des frais pour son intervention, dans le cas où le comportement d'un administré contrevient aux règles fédérales et cantonales ou prévues par des dispositions communales; cette perception est effectuée une fois que l'éventuel jugement est définitif et exécutoire. Au sujet de cette disposition, l'exposé des motifs précise notamment ce qui suit (ibid.): "Par intervention, il faut entendre d'une part, le déplacement des services de police, mais également tout le temps passé à la gestion du cas d'espèce, à savoir, entre autres, celui passé sur place à couvrir l'événement et rétablir l'autorité judiciaire, préfectorale ou communale. Le matériel utilisé (p. ex. test à l'éthylomètre) est aussi pris en compte. En outre, cette disposition répond à la nécessité de répercuter les frais sur l'administré dont le comportement a engendré l'intervention des services de police. En effet, les mesures nécessaires à l'élimination d'une situation contraire au droit doivent être dirigées contre le perturbateur. Selon la jurisprudence, le perturbateur est celui qui a occasionné le dommage ou le danger par lui-même ou par le comportement d'un tiers relevant de sa responsabilité, soit le perturbateur par comportement. Les frais d'intervention de l'autorité doivent alors être mis à la charge de ce perturbateur (arrêt GE.2006.0137; GE.2006.0129). Dans ce cadre, il n'y aura de facturation des frais d'intervention par la police cantonale que dans l'hypothèse où le destinataire est dénoncé, en parallèle, à l'autorité de poursuite ou de jugement, compétente pour réprimer le comportement de l'intéressé. Ainsi les frais de la police ne seront perçus que dans l'hypothèse où la responsabilité de celui-ci aura été confirmée au fond. Dans le cas contraire, s'il vient à être libéré de toute faute, la police cantonale renoncera, à son tour, à lui faire supporter les frais liés à son intervention". b) ll découle de ce qui précède que l'art. 1b al. 1 LPol définit clairement la qualité du contribuable quant aux frais d'intervention de la police puisqu'il mentionne l'administré dont le comportement a engendré l'intervention, à savoir le perturbateur par comportement. La jurisprudence le définit comme celui qui a occasionné un dommage ou un danger par lui-même ou par le comportement d'un tiers relevant de sa responsabilité (ATF 139 II 106 consid. 3.1.1 p. 109; 127 I 60 consid. 5c p. 71; 122 II 65 consid. 6a p. 70). Selon l'art. 1b al. 1 LPol, il faut en outre que cette personne ait eu un comportement fautif et qu'elle ait été poursuivie pénalement et condamnée de ce fait (arrêt TF 2C_780/2015 du 29 mars 2016 consid. 3.3). c) L’art. 1b al. 3 LPol précise que les frais peuvent être perçus sous forme de forfait (1 ère phrase). Le montant maximal de celui-ci est de 3'000 fr. (2 ème phrase). Les frais d'intervention de la police cantonale font l'objet de tarifs fixés par le Conseil d'Etat (art. 1b al. 5 LPol). L'art. 1 er let. A du règlement du 23 mars 1995 fixant les frais dus pour certaines interventions de la police cantonale (RE-Pol; RSV 133.12.1) prévoit, au ch. 1, un tarif horaire par homme (de 45 à 120 fr.) et par véhicule (de 1 fr.10 à 2 fr.50) engagés, et au ch. 3, le prélèvement d'un forfait d'un montant de 200 fr. à 1'000 fr. auprès de chaque contrevenant ayant généré l'intervention des services de police pour troubles à l'ordre public, notamment. L'autorité de céans a déjà eu l'occasion de confirmer que le principe d'une facturation forfaitaire était admissible puisqu'il permettait d'éviter les inéquités engendrées par un calcul individualisé (v. arrêt GE.2001.0111 du 3 novembre 2005). d) Invoquant le principe de la maxime inquisitoire qui domine la procédure administrative , et se fondant sur la jurisprudence du Tribunal fédéral (ATF 110 V 48), le Tribunal de céans a souvent rappelé qu’il incombait à la Police cantonale, dans un cas concret d’intervention, de rechercher soigneusement les causes de l’intervention, d’identifier les personnes à qui elles étaient imputables et de déterminer, d’après l’ensemble des circonstances, quelle était la part de responsabilité de chacun des perturbateurs (arrêts GE.2007.0065 du 11 octobre 2007 consid. 1 c, GE.2006.0129/0134 du 8 novembre 2006, GE.2006.0137 du 3 octobre 2006, GE.2007.0025 du 19 juin 2007). Il appartient ainsi à la Police cantonale d’établir les faits pertinents. En cas de pluralité de perturbateurs, l'autorité ne peut ainsi mettre l'intégralité des frais d'intervention à la charge du perturbateur de son choix, mais doit au contraire les répercuter sur l'ensemble des perturbateurs selon la part de responsabilité de chacun d'eux dans la survenance du dommage, par une application analogique des principes contenus aux art. 50 al. 2 et 51 al. 2 CO (voir ATF 131 II p. 746 ss consid. 3, 102 Ib p. 210/211, consid. 5c, 101 Ib p. 418 ss consid. 6). Les notions de faute, de négligence ou d'intention prennent toute leur importance dans cette répartition (arrêt GE.1999.0154 du</w:t>
      </w:r>
    </w:p>
    <w:p>
      <w:r>
        <w:rPr>
          <w:b/>
        </w:rPr>
        <w:t>E. 5</w:t>
      </w:r>
    </w:p>
    <w:p>
      <w:r>
        <w:t>Fondé sur ce qui précède, le recours doit être admis, la décision attaquée annulée et le dossier retourné à l'autorité intimée pour nouvelle décision après instruction dans le sens des considérants. Vu le sort de la cause, il se justifie de statuer sans frais (49 al. 1, 52 al. 1, 91 et 99 LPA-VD). Les recourants, qui ont procédé avec l'assistance d'un mandataire professionnel, ont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