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FI.2016.0132 vom 19. Dezember 2016</w:t>
      </w:r>
    </w:p>
    <w:p>
      <w:r>
        <w:t>VD Tribunal cantonal, 2016-12-19, FR</w:t>
      </w:r>
    </w:p>
    <w:p>
      <w:r>
        <w:rPr>
          <w:b/>
        </w:rPr>
        <w:t xml:space="preserve">Quelle: </w:t>
      </w:r>
      <w:r>
        <w:t>https://mcp.opencaselaw.ch/entscheid/vd_omni_FI.2016.0132</w:t>
      </w:r>
    </w:p>
    <w:p>
      <w:r>
        <w:t>FR: VD_OMNI FI.2016.0132 du 19 décembre 2016</w:t>
      </w:r>
    </w:p>
    <w:p>
      <w:r>
        <w:t>IT: VD_OMNI FI.2016.0132 del 19 dicembre 2016</w:t>
      </w:r>
    </w:p>
    <w:p>
      <w:pPr>
        <w:pStyle w:val="Heading2"/>
      </w:pPr>
      <w:r>
        <w:t>Regeste</w:t>
      </w:r>
    </w:p>
    <w:p>
      <w:r>
        <w:t>A.________, B.________/Administration cantonale des impôts, Administration fédérale des contributions | L'avance de frais n'ayant pas été versée dans le délai imparti, le recours est déclaré irrecevable. Recours au TF déclaré manifestement irrecevable par arrêt 2C_64/2017 du 2 février 2017.</w:t>
      </w:r>
    </w:p>
    <w:p>
      <w:pPr>
        <w:pStyle w:val="Heading2"/>
      </w:pPr>
      <w:r>
        <w:t>Erwägungen</w:t>
      </w:r>
    </w:p>
    <w:p>
      <w:r>
        <w:rPr>
          <w:b/>
        </w:rPr>
        <w:t>E. 4</w:t>
      </w:r>
    </w:p>
    <w:p>
      <w:r>
        <w:t>juillet 2000 sur les impôts directs cantonaux (LI; RSV 642.11), le recours au Tribunal cantonal s'exerce conformément à la loi sur la procédure administrative, - qu’en procédure administrative, l'autorité qui s'estime incompétente transmet la cause sans délai à l'autorité qu'elle juge compétente (art. 7 al. 1 de la loi cantonale du 28 octobre 2008 sur la procédure administrative [LPA-VD; RSV 173.36]), - qu’en procédure de recours administratif et de recours de droit administratif, le recourant est en principe tenu de fournir une avance de frais (art. 47 al. 2 LPA-VD),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par avis du 17 novembre 2016, rappelé le 30 novembre 2016, n'a pas été effectuée dans le délai prescrit à cet effet, - que les recourants ont été dûment avertis qu’à défaut de paiement dans le délai fixé, le recours serait déclaré irrecevable, - que le tribunal ne peut ainsi entrer en matière sur les recours (art. 47 al. 3 LPA-VD), - que dès lors, les recours doivent être déclarés irrecevables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