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FI.2016.0081 vom 16. September 2016</w:t>
      </w:r>
    </w:p>
    <w:p>
      <w:r>
        <w:t>VD Tribunal cantonal, 2016-09-16, FR</w:t>
      </w:r>
    </w:p>
    <w:p>
      <w:r>
        <w:rPr>
          <w:b/>
        </w:rPr>
        <w:t xml:space="preserve">Quelle: </w:t>
      </w:r>
      <w:r>
        <w:t>https://mcp.opencaselaw.ch/entscheid/vd_omni_FI.2016.0081</w:t>
      </w:r>
    </w:p>
    <w:p>
      <w:r>
        <w:t>FR: VD_OMNI FI.2016.0081 du 16 septembre 2016</w:t>
      </w:r>
    </w:p>
    <w:p>
      <w:r>
        <w:t>IT: VD_OMNI FI.2016.0081 del 16 settembre 2016</w:t>
      </w:r>
    </w:p>
    <w:p>
      <w:pPr>
        <w:pStyle w:val="Heading2"/>
      </w:pPr>
      <w:r>
        <w:t>Regeste</w:t>
      </w:r>
    </w:p>
    <w:p>
      <w:r>
        <w:t>A.________/Administration cantonale des impôts, Administration fédérale des contributions | Recours irrecevable faute de paiement de l'avance de frais dans le délai imparti. Recours au TF déclaré irrecevable (ATF 2C_905/2016 du 29 septembre 2016).</w:t>
      </w:r>
    </w:p>
    <w:p>
      <w:pPr>
        <w:pStyle w:val="Heading2"/>
      </w:pPr>
      <w:r>
        <w:t>Erwägungen</w:t>
      </w:r>
    </w:p>
    <w:p>
      <w:r>
        <w:rPr>
          <w:b/>
        </w:rPr>
        <w:t>E. 1</w:t>
      </w:r>
    </w:p>
    <w:p>
      <w:r>
        <w:t>Aux termes de l’art. 47 LPA-VD,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L’avis du 10 juin 2016 est conforme à ces règles.</w:t>
      </w:r>
    </w:p>
    <w:p>
      <w:r>
        <w:rPr>
          <w:b/>
        </w:rPr>
        <w:t>E. 2</w:t>
      </w:r>
    </w:p>
    <w:p>
      <w:r>
        <w:t>Le recourant n’a pas payé l’avance de frais dans le délai prescrit. Le recours est partant irrecevable.</w:t>
      </w:r>
    </w:p>
    <w:p>
      <w:r>
        <w:rPr>
          <w:b/>
        </w:rPr>
        <w:t>E. 3</w:t>
      </w:r>
    </w:p>
    <w:p>
      <w:r>
        <w:t>Il se justifie de statuer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