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FI.2016.0067 vom 3. Oktober 2016</w:t>
      </w:r>
    </w:p>
    <w:p>
      <w:r>
        <w:t>VD Tribunal cantonal, 2016-10-03, FR</w:t>
      </w:r>
    </w:p>
    <w:p>
      <w:r>
        <w:rPr>
          <w:b/>
        </w:rPr>
        <w:t xml:space="preserve">Quelle: </w:t>
      </w:r>
      <w:r>
        <w:t>https://mcp.opencaselaw.ch/entscheid/vd_omni_FI.2016.0067</w:t>
      </w:r>
    </w:p>
    <w:p>
      <w:r>
        <w:t>FR: VD_OMNI FI.2016.0067 du 3 octobre 2016</w:t>
      </w:r>
    </w:p>
    <w:p>
      <w:r>
        <w:t>IT: VD_OMNI FI.2016.0067 del 3 ottobre 2016</w:t>
      </w:r>
    </w:p>
    <w:p>
      <w:pPr>
        <w:pStyle w:val="Heading2"/>
      </w:pPr>
      <w:r>
        <w:t>Regeste</w:t>
      </w:r>
    </w:p>
    <w:p>
      <w:r>
        <w:t>A.________, B.________/Administration cantonale des impôts, Municipalité de Montreux | Contribuables qui transfèrent leur domicile au Sénégal en 2010, puis ultérieurement en Thaïlande, tout en conservant un chalet en Suisse où ils expliquent ne pas séjourner plus de six mois par an. Dans la mesure où les contribuables n’avaient plus de domicile fiscal en Suisse dès 2010 et les autorités fiscales ne se sont pas opposées à leur départ à l’étranger, celles-ci ne sont pas fondées à invoquer le principe de rémanence pour justifier leur assujettissement illimité en Suisse dès 2013. Annulation de la décision attaquée et renvoi de la cause aux autorités fiscales pour complément d'instruction portant sur la question du maintien par les contribuables de leur domicile à l’étranger, ainsi que leur assujettissement fiscal à l’étranger.</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sous réserve des considérants du présent arrêt relatifs à l'imposition de la fortune et qui concernent exclusivement l'impôt cantonal et communal,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CDAP FI.2013.0033 du 8 janvier 2014 consid. 2).</w:t>
      </w:r>
    </w:p>
    <w:p>
      <w:r>
        <w:rPr>
          <w:b/>
        </w:rPr>
        <w:t>E. 3</w:t>
      </w:r>
    </w:p>
    <w:p>
      <w:r>
        <w:t>Le litige a exclusivement trait au domicile fiscal des recourants, que l’autorité intimée a considéré qu’il se trouvait à ******** à compter de l’année 2013. Les recourants le contestent en expliquant qu’ils se sont établis successivement au Sénégal, puis en Thaïlande, et qu’ils ne séjournent pas dans leur chalet de ******** plus de six mois par année, contrairement à ce qu’avaient initialement retenu les autorités communales. a) Aux termes de l’art. 3 de la loi fédérale du 14 décembre 1990 sur l’impôt fédéral direct (LIFD; RS 642.11), les personnes physiques sont assujetties à l'impôt à raison du rattachement personnel lorsque, au regard du droit fiscal, elles sont domiciliées ou séjournent en Suisse (al. 1). Une personne a son domicile en Suisse au regard du droit fiscal lorsqu'elle y réside avec l'intention de s'y établir durablement ou lorsqu'elle y a un domicile légal spécial en vertu du droit fédéral (al. 2). Une personne séjourne en Suisse au regard du droit fiscal lorsque, sans interruption notable (al. 3), elle y réside pendant 30 jours au moins et y exerce une activité lucrative (let. a); elle y réside pendant 90 jours au moins sans y exercer d'activité lucrative (let. b). L'assujettissement fondé sur un rattachement personnel est illimité; il ne s'étend toutefois pas aux entreprises, aux établissements stables et aux immeubles situés à l'étranger (art. 6 al. 1 LIFD). L'assujettissement débute le jour où le contribuable prend domicile en Suisse ou y commence son séjour au regard du droit fiscal ou encore le jour où il y acquiert un élément imposable (art. 8 al. 1 LIFD). L'assujettissement prend fin le jour du décès du contribuable, de son départ de Suisse ou le jour de la disparition de l'élément imposable en Suisse (al. 2). L’art. 3 de la loi fédérale du 14 décembre 1990 sur l’harmonisation des impôts directs des cantons et des communes (LHID; RS 642.14) prévoit, pour sa part, que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(al. 1). Une personne a son domicile dans le canton, au regard du droit fiscal, lorsqu'elle y réside avec l'intention de s'y établir durablement ou lorsqu'elle y a un domicile légal spécial en vertu du droit fédéral (al. 2). Enfin, la loi cantonale du 4 juillet 2000 sur les impôts directs cantonaux (LI; RSV 642.11) dispose, à son art. 3, que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(al. 3), elle y réside pendant trente jours au moins en y exerçant une activité lucrative (let. a); elle y réside pendant nonante jours au moins, sans y exercer d'activité lucrative (let. b). L'assujettissement débute le jour où le contribuable prend domicile dans le canton ou y commence son séjour au regard du droit fiscal, ou encore le jour où il y acquiert un élément imposable (art- 8 al. 1 LI). L'assujettissement prend fin le jour du décès du contribuable ou le jour de la disparition de l'élément imposable dans le canton (al. 2). En cas de transfert du domicile à l'étranger, l'assujettissement à l'impôt dans le canton cesse dès le jour où le contribuable établit avoir créé un domicile fiscal à l'étranger fondé par un rattachement personnel. Pour la détermination du domicile fiscal étranger, l'article 3, alinéa 2 s'applique par analogie (al. 5). Ces règles sont complétées par l’art. 18 al. 1 LI, à teneur duquel les personnes physiques domiciliées dans le canton, au regard du droit fiscal, doivent l’impôt au lieu de leur domicile.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(Tribunal fédéral [TF] 2P.212/2002 du 19 mai 2003, consid. 1.2). b) Par domicile fiscal, on entend en principe le lieu où la personne réside avec l'intention de s'y établir durablement (art. 23 al. 1 CC), ou le lieu où se situe le centre de ses intérêts.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138 II 300 consid. 3.2 p. 305 s.; 132 I 29 consid. 4 p. 35 ss; 125 I 54 consid. 2a p. 56; 123 I 289 consid. 2b p. 294). En matière de droit fiscal international, il ne suffit cependant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p. 306; TF 2C_335/2014 du 19 janvier 2015 consid. 5.1; 2C_793/2013 du 7 mai 2014 consid. 4.3, in : StE 2014 A 24.21 n° 29; 2C_1267/2012 du 1 er juillet 2013 consid. 3.3, in : StE 2013 B 11.1 n° 25; 2C_111/2012 du 25 juillet 2012 consid. 4.3). Le Tribunal fédéral a dès lors jugé qu’un «globe-trotteur», parti pour vivre sur son voilier, conservait son dernier domicile en Suisse, faute de s’être constitué un nouveau domicile à l’étranger. Tant que ce «globe-trotteur» n'a pas créé des liens prépondérants vraisemblables, au sens de la prise de résidence, avec un nouveau lieu précis à l'étranger, il y a lieu de considérer que le domicile fiscal suisse est maintenu (ATF 138 II 300 consid. 3.6.3 p. 309). De même, dans plusieurs cas concernant des délégués du CICR ainsi que celui d’une personne envoyée à l’étranger pour différentes missions au sein du Corps suisse en cas de catastrophe, le Tribunal fédéral a ainsi refusé d’admettre que ceux-ci s’étaient constitué un nouveau domicile à l’étranger (TF 2A.475/2003 du 26 juillet 2004; 2P.87/1994 du 11 avril 1995; 2A.174/1991 du 28 février 1992; 2P.251/1987 du 30 septembre 1987). A moins qu’il n’existe des circonstances objectives, facilement reconnaissables d’une installation durable à l’étranger, les éléments de précarité liés à l’affectation d’un délégué du CICR à l’étranger impliquent qu’il garde son domicile fiscal en Suisse (TF 2A.475/2003 du 26 juillet 2004 consid. 2.3). En conséquence, le contribuable qui quitte la Suisse y demeure assujetti de manière illimitée tant qu’il ne peut démontrer s’être constitué un nouveau domicile (cf. Xavier Oberson, Précis de droit fiscal international, 4 ème éd., Berne 2014, n°153; Martin Zweifel/Silvia Hunziker, in : Internationales Steuerrecht, Zweifel/Beusch/Matteotti [éds], Bâle 2015, n°49 ad art. 4 du Modèle de convention fiscale de l’OCDE concernant le revenu et la fortune, références citées). Pratiquement, cela signifie que l’existence d’un nouveau domicile ou d’un séjour à l’étranger – ce qui est équivalent sur le plan de l’assujettissement – ne sera admise que si l’intéressé y paie des impôts ou s’il établit qu’il en est dûment dispensé. Toute autre solution serait en effet susceptible d’entraîner des abus incompatibles avec les principes de droit fiscal appliqués en Suisse. Il est donc essentiel de savoir, preuves à l’appui, si et quand le contribuable s’est constitué un nouveau domicile (TF 2A.475/2003 du 26 juillet 2004 consid. 2.2 et les références citées; cf. aussi TF 2A.337/2000 du 6 février 2001; 2A.388/1998 du 3 mai 2000 consid. 5, publié in : StR/RF 55/2000 p. 509; v. en outre, CDAP FI.2010.0061 du 16 décembre 2010; FI.2009.0115 du 24 mars 2010). c) En matière fiscale, il appartient à l'autorité d'établir les faits qui justifient l'assujettissement et qui augmentent la taxation, tandis que le contribuable doit prouver les faits qui diminuent la dette ou la suppriment (cf. TF 2A.374/2006 du 30 octobre 2006 consid. 4.3). En ce qui concerne le domicile, cela implique qu'il appartient à l'autorité d'apporter les éléments de fait nécessaires pour établir le domicile fiscal déterminant pour l'assujettissement (cf. TF 2C_627/2011 du 7 mars 2012 consid. 4.2). Quand des indices clairs et précis rendent vraisemblable l'état de fait établi par l'autorité, il revient alors au contribuable de réfuter, preuves à l'appui, les faits avancés par celle-ci. La procédure de taxation est ainsi caractérisée par la collaboration réciproque de l'autorité fiscale et du contribuable. Il ne s'agit pas seulement de démontrer la fin des liens avec le précédent domicile, mais également d'établir les circonstances de fait qui fondent le nouveau domicile (ATF 138 II 300 consid. 3.4 p. 307; TF 2C_678/2013 du 28 avril 2014 consid. 2.5, in : StR/RF 69/2014 p. 714). Les autorités fiscales ne peuvent toutefois se décharger entièrement de leur obligation d'établir les faits d'office, en laissant le soin au contribuable, sans connaissances juridiques particulières, de produire les pièces nécessaires à cette fin. Pour autant que le contribuable soit disposé à collaborer, il incombe aux autorités fiscales de lui indiquer les documents à fournir dans ce but (TF 2C_1021/2013 du 28 mars 2014 consid. 5.1; 2C_819/2009 du 28 septembre 2010 consid. 2.2, in : RDAF 2010 II p. 605; 2C_566/2008 du 16 décembre 2008 consid. 3.2, in : StE 2009 B 22.3 Nr. 99).</w:t>
      </w:r>
    </w:p>
    <w:p>
      <w:r>
        <w:rPr>
          <w:b/>
        </w:rPr>
        <w:t>E. 4</w:t>
      </w:r>
    </w:p>
    <w:p>
      <w:r>
        <w:t>a) En l’occurrence, la situation est, d’un point de vue procédural particulière. Les recourants avaient en effet annoncé leur départ de Suisse pour le Sénégal durant l’année 2010. Les autorités fiscales n’ont pas invoqué le principe de rémanence à cette occasion; au contraire, elles ont pris acte de ce que les recourants avaient transféré leur domicile à l’étranger, puisque ceux-ci n’ont, depuis lors, plus été assujettis en Suisse, dans le canton et à ******** que de manière limitée, en raison de leur chalet de ********, et ce jusqu’au 31 décembre 2012. Les recourants n’ont dès lors plus été assujettis de manière illimitée en Suisse durant les années 2010 à 2012. Estimant cependant qu’ils résidaient plus de sept mois par an sur le territoire communal, l’office de la population a, le 18 décembre 2013, procédé à leur inscription d’office en résidence principale dès le 15 juillet 2013. Les recourants ont contesté ce qui précède, en produisant des attestations de domicile à l’étranger. Le 14 juillet 2014, l’office de la population est revenu sur sa décision initiale et a confirmé leur inscription sur la commune de ******** en résidence secondaire. Entre-temps toutefois, l’office d’impôt a soumis à l’autorité intimée la question de l’assujettissement des recourants, estimant qu’il y avait lieu de revoir la situation. Or, malgré le revirement de l’office de la population sur ce point, l’autorité intimée a mis en doute le transfert par les recourants de leur domicile à l’étranger et a exigé de ceux-ci qu’ils fournissent d’autres renseignements à cet égard, après avoir requis en vain de les rencontrer. On ignore cependant si des éléments autres que la décision de l’office de la population du 18 décembre 2013 ont été portés à la connaissance de l’autorité intimée. Pourtant, il appartient à celle-ci d'établir les faits qui justifient l'assujettissement illimité des recourants en Suisse et dans le canton. Sur ce point, l’autorité intimée ne pouvait pas se fonder sur le principe de rémanence, celui-ci n’ayant pas été opposé aux recourants lorsqu’ils ont annoncé leur départ de Suisse en 2010. De même, elle ne pouvait pas se contenter d’affirmer, sans un début d’indice sérieux, que les recourants séjournaient plus de sept mois par an dans leur chalet de ********, comme l’ont affirmé dans un premier temps les autorités communales. Ceci d’autant moins que celles-ci ont été convaincues par les explications des recourants, dont il est ressorti que leur domicile au sens du droit civil ne se situait pas à ********. b) Les recourants, pour leur part, contestent leur assujettissement illimité en Suisse et dans le canton durant les années 2013 et 2014. Ils se réfèrent à la correspondance électronique qu’ils ont échangée avec l’office de la population, avant que celui-ci ne revienne sur sa position initiale et les inscrive finalement à ******** en résidence secondaire. Les recourants se fondent, pour l’essentiel, sur les pièces qui y étaient jointes. Il ressort des documents produits que les recourants bénéficiaient d’un permis de séjour au Sénégal et se sont effectivement établis à ********. Ils jouissaient dans ce pays d’un statut de consultants et font valoir qu’à ce titre, ils étaient exonérés d’impôt par les autorités de ce pays. Les recourants expliquent cependant que la situation politique au Sénégal s’est détériorée, ce qui les aurait contraints à déménager. Le 21 novembre 2013, ils se sont vus délivrer une autorisation de séjourner en Thaïlande, valable jusqu’au 18 février 2015 et résident depuis lors dans ce pays, à ********. On ignore tout de leur situation fiscale dans ce pays. Les recourants reconnaissent en outre qu’ils retournent chaque année en Suisse, entre avril et octobre, mais expliquent ne pas séjourner plus de six mois à ********, dans leur chalet qu’ils ont du reste récemment mis en vente. Ils n’ont plus d’attaches familiales avec la Suisse et n’y entretiennent au demeurant plus aucun lien social. Il est vrai que la collaboration des recourants durant la procédure s’est avérée plus qu’aléatoire. A plusieurs reprises, ils ont été invités en vain à prendre contact avec le collaborateur de l’autorité intimée chargé d’instruire la question de leur domicile fiscal. Sans motifs sérieux, non seulement ils ont décliné cette invitation parfaitement légitime, mais ont préféré dénoncer ce collaborateur à sa hiérarchie. Il est vrai également que l’autorité intimée a adressé aux recourants de nombreux courriers à leur adresse de ********, en l’absence de ceux-ci. Cela peut expliquer que les recourants n’y aient pas répondu. Dans une situation de ce genre, l’autorité intimée aurait pu inviter les recourants soit à désigner un représentant, soit à élire en Suisse un domicile où les notifications pouvaient leur être adressées, conformément à l’art. 17 al. 1 LPA-VD. Il n’est pas certain en effet que cette dernière disposition suppose nécessairement que l’administré ait son domicile fiscal à l’étranger. c) La décision attaquée repose pour l’essentiel sur le principe de rémanence; elle est uniquement motivée par l’échec des recourants à démontrer la constitution d’un nouveau domicile à l’étranger et à prouver sur le plan fiscal leur assujettissement illimité à l’étranger en 2013 et 2014. Pourtant, ainsi qu’on l’a vu ci-dessus, les autorités fiscales ne se sont pas opposées à leur départ à l’étranger en 2010. Vu que les recourants n’avaient plus de domicile fiscal en Suisse dès 2010, le principe de rémanence ne peut s’appliquer en l’espèce pour justifier leur assujettissement illimité en Suisse. L’autorité intimée ne met en avant aucun autre élément de fait propre à démontrer l’assujettissement illimité des recourants en Suisse et dans le canton en 2013 et en 2014. Sa décision ne saurait, dans ces conditions, être maintenue. Il appartiendra à l’autorité intimée de reprendre l’instruction de la cause et déterminer dans un premier temps les éléments démontrant que les recourants ont constitué leur nouveau domicile en Suisse et dans le canton dès l’année 2013. Dans un second temps, l’autorité intimée devra instruire la question du maintien par les recourants de leur domicile à l’étranger, ainsi que leur assujettissement fiscal à l’étranger, le cas échéant en les auditionnant, avec toutes les conséquences que peut impliquer un nouveau refus de collaborer de leur part. De même, l’autorité intimée devra déterminer si les recourants doivent également être considérés comme résidant en Suisse du point de vue international, conformément à l'art. 4 par. 2 lettres a et b de la convention du 12 février 1996 entre la Confédération suisse et le Royaume de Thaïlande en vue d'éviter les doubles impositions en matière d'impôts sur le revenu (ci-après: la Convention; RS 0.672.974.51). On rappelle que la Convention s'applique aux personnes qui sont des résidents d'un Etat contractant ou des deux Etats contractants (art. 1 de la Convention). S'agissant de la notion de résident, la Convention renvoie à la législation de l'Etat où la personne est assujettie, en raison notamment de son domicile ou de sa résidence (art. 4 par. 1 de la Convention).</w:t>
      </w:r>
    </w:p>
    <w:p>
      <w:r>
        <w:rPr>
          <w:b/>
        </w:rPr>
        <w:t>E. 5</w:t>
      </w:r>
    </w:p>
    <w:p>
      <w:r>
        <w:t>Les considérants qui précèdent conduisent le Tribunal à admettre le recours et à annuler la décision attaquée. La cause sera renvoyée à l’autorité intimée pour instruction et nouvelle décision, conformément aux considérants qui précèdent. Le sort du recours commande de laisser les frais à la charge de l’Etat (cf. art. 49 al. 1, 52 al. 1, 91 et 99 LPA-VD). Il ne sera pas alloué de dépens, les recourants n’étant pas assistés (art. 55 al. 1 in fine,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