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FI.2016.0023 vom 11. August 2016</w:t>
      </w:r>
    </w:p>
    <w:p>
      <w:r>
        <w:t>VD Tribunal cantonal, 2016-08-11, FR</w:t>
      </w:r>
    </w:p>
    <w:p>
      <w:r>
        <w:rPr>
          <w:b/>
        </w:rPr>
        <w:t xml:space="preserve">Quelle: </w:t>
      </w:r>
      <w:r>
        <w:t>https://mcp.opencaselaw.ch/entscheid/vd_omni_FI.2016.0023</w:t>
      </w:r>
    </w:p>
    <w:p>
      <w:r>
        <w:t>FR: VD_OMNI FI.2016.0023 du 11 août 2016</w:t>
      </w:r>
    </w:p>
    <w:p>
      <w:r>
        <w:t>IT: VD_OMNI FI.2016.0023 del 11 agosto 2016</w:t>
      </w:r>
    </w:p>
    <w:p>
      <w:pPr>
        <w:pStyle w:val="Heading2"/>
      </w:pPr>
      <w:r>
        <w:t>Regeste</w:t>
      </w:r>
    </w:p>
    <w:p>
      <w:r>
        <w:t>X.________ /Administration cantonale des impôts, Administration fédérale des contributions, Commune de Lausanne, Commune d'Ennetbürgen, Kantonales Steueramt | Il existe une présomption naturelle que le domicile fiscal d'une contribuable célibataire, salariée, âgée de plus de 30 ans et qui réside sur son lieu de travail, à Lausanne, de manière ininterrompue depuis plus de cinq ans, se trouve en ce dernier lieu. Sans doute, la recourante entretient des liens étroits avec le lieu où se trouve la maison familiale, dans le demi-canton de Nidwald, qu'elle rejoint chaque fin de semaine et durant les vacances, mais ces liens ne sont pas considérablement plus intenses que ceux d'une personne célibataire qui passe ses fins de semaine et son temps libre chez ses parents. Au surplus, les considérations subjectives sont sans pertinence.</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95 LPA-VD), il y a lieu d’entrer en matière.</w:t>
      </w:r>
    </w:p>
    <w:p>
      <w:r>
        <w:rPr>
          <w:b/>
        </w:rPr>
        <w:t>E. 2</w:t>
      </w:r>
    </w:p>
    <w:p>
      <w:r>
        <w:t>Le présent litige a exclusivement trait à la fixation par l'ACI du domicile fiscal de la recourante à 2******** et dans le canton de Vaud à compter du 1 er janvier 2015. Les autres domiciles (notamment politique) de la recourante ne sont pas concernés par la présente procédure. Par conséquent, la Cour de céans ne peut, pas plus que l'autorité intimée, se prononcer à ce sujet. La conclusion subsidiaire que la recourante a prise à ce propos dans sa réplique du 16 mai 2016 sort donc de l'objet de la contestation et est, partant, irrecevable.</w:t>
      </w:r>
    </w:p>
    <w:p>
      <w:r>
        <w:rPr>
          <w:b/>
        </w:rPr>
        <w:t>E. 2.2</w:t>
      </w:r>
    </w:p>
    <w:p>
      <w:r>
        <w:t>p. 197; 135 I 279 consid. 2.6.1 p. 285; 122 II 464; 120 V 357; Pierre Moor/Etienne Poltier, Droit administratif, Volume II, Les actes administratifs et leur contrôle, Berne 2011,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b)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134 I 140 consid. 5.3 p. 148; 125 I 127 consid. 6c/cc in fine p. 135; 124 I 208 consid. 4a p. 211 et les arrêts cités, 241 consid. 2 p. 242; sur la notion d'arbitraire, voir ATF 127 I 54 consid. 2b p. 56, 60 consid. 5a p. 70). c) La recourante reproche à l’autorité intimée de n’avoir, dans la décision attaquée, évoqué aucun des motifs qu’elle avait mis en avant pour démontrer que son domicile fiscal était demeuré à 1********. Cela n’est pas exact puisque la décision attaquée reprend, sous une forme sommaire certes, les explications fournies par la recourante. L’autorité intimée a toutefois estimé que ces explications n’étaient pas suffisantes, comme on le verra plus loin, pour renverser la présomption que la recourante s’était constitué un domicile fiscal principal à 2******** à partir du 1 er janvier 2015. La décision attaquée ne souffre par conséquent d’aucun vice. Du reste, la recourante a pu exercer son droit de recours contre cette décision. Au surplus, elle a repris, à l’appui de son pourvoi contre la décision attaquée, les motifs qu’elle reproche à l’autorité intimée ne pas avoir examinés. Dans une situation de ce genre, pour autant que l’on puisse reprocher à l’autorité intimée une violation du droit d’être entendue de la recourante, ce vice serait de toute façon guéri, dès lors que le Tribunal dispose d’un pouvoir d’examen complet. Par économie de procédure, il ne s’imposerait par conséquent pas de renvoyer la cause à l’autorité intimée (dans ce sens, Moor/Poltier, ibid., références citées). Mal fondé, le grief de violation du droit d'être entendu doit ainsi être rejeté.</w:t>
      </w:r>
    </w:p>
    <w:p>
      <w:r>
        <w:rPr>
          <w:b/>
        </w:rPr>
        <w:t>E. 3</w:t>
      </w:r>
    </w:p>
    <w:p>
      <w:r>
        <w:t>Au préalable, c’est en vain que la recourante évoque une violation par l’autorité intimée de son droit d’être entendue, garanti par l’art. 29 al. 2 de la Constitution fédérale du 18 avril 1999 (Cst.; RS 100). a) La jurisprudence a déduit du droit d'être entendu le droit pour le justiciable de s'expliquer avant qu'une décision ne soit prise à son détriment, celui de fournir les preuves quant aux faits de nature à influer sur le sort de la décision ( ATF 137 IV 33 consid. 9.2 p. 48 s.; 125 V 332 consid. 3a p. 335 et les références citées), celui d'avoir accès au dossier (ATF 126 I 7 consid. 2b p. 10), ainsi que celui de participer à l'administration des preuves, d'en prendre connaissance et de se déterminer à leur propos lorsque celles-ci sont de nature à influencer la décision à rendre ( ATF 137 II 266 consid.</w:t>
      </w:r>
    </w:p>
    <w:p>
      <w:r>
        <w:rPr>
          <w:b/>
        </w:rPr>
        <w:t>E. 3.1</w:t>
      </w:r>
    </w:p>
    <w:p>
      <w:r>
        <w:t>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132 I 129 consid.</w:t>
      </w:r>
    </w:p>
    <w:p>
      <w:r>
        <w:rPr>
          <w:b/>
        </w:rPr>
        <w:t>E. 3.2</w:t>
      </w:r>
    </w:p>
    <w:p>
      <w:r>
        <w:t>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Cette garantie étant de nature formelle, l'intéressé n'a pas à prouver que s'il avait été entendu, la décision aurait été différente, mais il suffit qu'il établisse n'avoir pu exercer son droit ( ATF 137 I 195 consid.</w:t>
      </w:r>
    </w:p>
    <w:p>
      <w:r>
        <w:rPr>
          <w:b/>
        </w:rPr>
        <w:t>E. 4</w:t>
      </w:r>
    </w:p>
    <w:p>
      <w:r>
        <w:t>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w:t>
      </w:r>
    </w:p>
    <w:p>
      <w:r>
        <w:rPr>
          <w:b/>
        </w:rPr>
        <w:t>E. 4.1</w:t>
      </w:r>
    </w:p>
    <w:p>
      <w:r>
        <w:t>p. 36, 131 I 145 consid.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(arrêt du Tribunal fédéral 2P.212/2002 du 19 mai 2003, consid. 1.2). A compter de l’année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a modifié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A cela s’ajoute qu’à teneur de l’art. 39 al. 2, deuxième phrase, LHID,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 RDAF 2003, p. 435). c ) aa)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 Archives 35, 254 consid. 2; arrêt de la CDAP FI.2012.0066 du 1 er février 2013). bb)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e éd. Berne 1989, § 7, p. 111, n° 17 et ss; Lydia Masmejan-Fey/Lucien Masmejan, Commentaire de la loi vaudoise sur les impôts directs, ad art. 3 LI , n° 7).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4.1 p. 35/36; 125 I 54 consid. 2 p. 56; Archives 63, 836; 62, 443; 57, 519; v. également Peter Locher, Steuerharmonisierung und interkantonales Steuerrecht, in Archives 65, p. 609 et ss, not. 617-618) .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arrêts 2C_854/2013 du 12 février 2014 consid. 5.1, 2C_92/2012 du 17 août 2012 consid. 4.2, in : StR 67/2012 p. 833; 2C_918/2011 du 12 avril 2012 consid. 3.2). S'agissant de contribuables célibataires, la jurisprudence considère que les parents et les frères et soeurs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existant entre époux et enfants. Le Tribunal fédéral considère ainsi que les relations du contribuable célibataire avec ses parents sont en général moins étroites, lorsque celui-ci a plus de trente ans ou qu'il réside sur son lieu de travail de manière ininterrompue depuis plus de cinq ans ("pratique bâloise" admise par le TF, cf. Martin Zweifel/Silvia Hunziker, in : Zweifel/Beusch/Mäusli-Allenspach [éd.], Interkantonales Steuerrecht, Bâle 2011, § 6 n° 38; Peter Locher, Einführung in das interkantonale Steuerrecht, 4e éd., 2015, p. 29, note de bas de page 19; voir pour le reste ATF 125 I 54 consid. 2b/bb p. 57; arrêts 2C_728/2012 du 28 décembre 2012 consid. 3.2; 2C_918/2011 du 12 avril 2012 consid. 3.2).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2C_794/2013 du 2 mai 2014 consid. 3.6, 2C_178/2011 du 2 novembre 2011 consid. 3.4; voir aussi arrêt FI.2003.0055 du 26 janvier 2004).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2C_854/2013 du 12 février 2014 consid. 5.1; 2C_250/2012 du 29 août 2013 consid. 2.3, in StE 2013 A 24.21 Nr. 27; 2C_397/2010 du 6 décembre 2010 consid. 2.3, in : RDAF 2011 II 127; arrêts FI.2011.0075 du 14 septembre 2012; FI.2010.0050 du 2 février 2011). Dans plusieurs affaires, le Tribunal fédéral a retenu que le contribuable célibataire n'avait pas réussi à renverser la présomption selon laquelle le domicile fiscal principal se trouvait au lieu de travail. Bien qu'il ait été admis que les liens entretenus avec le lieu où celui-ci avait passé sa jeunesse étaient importants, il a également été relevé que cela ne suffisait pas pour considérer ces liens comme plus intenses que ceux ordinairement entretenus avec un lieu de résidence de fin de semaine, dans les cas suivants: une célibataire de 41 ans louant un appartement de cinq pièces sur son lieu de travail et se rendant fréquemment chez ses parents dans un autre canton (arrêt 2C_918/2011 du 12 avril 2012 consid. 3.4); un célibataire de 47 ans retournant une fois par semaine au lieu de résidence de ses parents et y entretenant des relations personnelles et sociales, mais ne parvenant pas à démontrer de façon crédible qu'il n'entretenait aucune relation sociale à son lieu de travail (arrêt 2C_518/2011 du 1 er février 2012 consid. 2.4); un célibataire de 32 ans entretenant des relations étroites au domicile de ses parents où il était membre de nombreuses associations, disposait d'une chambre dans l'appartement de ses parents et retournait presque chaque fin de semaine, mais disposant de perspectives professionnelles et résidant depuis de nombreuses années à son lieu de travail (arrêt 2C_178/2011 du 2 novembre 2011 consid. 3.4). Sur le plan cantonal , dan s un arrêt FI.2003.0025 du 30 juillet 2003, l’ancien Tribunal administratif a confirmé le domicile fiscal à Prilly d’un contribuable célibataire âgé d’une trentaine d’années: celui-ci travaillait dans la région lausannoise depuis trois ans, après avoir fait ses études à Lausanne, et rentrait une fin de semaine sur deux chez ses parents au Tessin, son canton d’origine, avec lequel il prétendait avoir conservé les liens les plus étroits. Dans le même sens, a été confirmé le domicile fiscal à Lausanne d’un ressortissant du canton du Tessin, célibataire, qui, au terme de ses études à l'EPFL et ayant entrepris en vain de trouver un emploi dans la région lémanique, travaillait depuis janvier 2009 comme premier assistant à l'UNIL et avait pris à bail à Lausanne un appartement de deux pièces. Peu importait à cet égard que son contrat de travail soit de durée déterminée et prenne fin au 31 décembre 2011 (arrêt FI.2011.0007 du 24 juin 2011). Concernant un Tessinois ayant étudié et obtenu son doctorat en 2007 à l'EPFL, ayant ensuite travaillé à l’EPFL comme post-doctorant, puis ayant pris un emploi en avril 2009 dans une entreprise spécialisée dans le développement et la commercialisation de logiciels de simulation en robotique mobile, avant de reprendre en août 2011 des activités à l’EPFL, au sein de laquelle il était assuré de pouvoir travailler jusqu’au 31 juillet 2013, le tribunal a considéré que le centre de ses intérêts vitaux se situait indéniablement à Lausanne. Peu importait à cet égard que son contrat de travail avec l’EPFL soit de durée déterminée et prenne fin au 31 juillet 2013, voire dans le meilleur des cas pour lui au 31 juillet 2015 (arrêt FI.2012.0081 du 21 février 2013). d) En matière fiscale, il appartient à l'autorité d'établir les faits qui justifient l'assujettissement et qui augmentent la taxation, tandis que le contribuable doit prouver les faits qui diminuent la dette ou la suppriment (cf. arrêt 2A.374/2006 du 30 octobre 2006 consid. 4.3). En ce qui concerne le domicile, cela implique qu'il appartient à l'autorité d'apporter les éléments de fait nécessaires pour établir le domicile fiscal déterminant pour l'assujettissement (cf. arrêt 2C_627/2011 du 7 mars 2012 consid. 4.2). Selon la jurisprudence, le fait qu'un célibataire exerce une activité lucrative salariée là où il séjourne durant la semaine crée une présomption naturelle qu'il a son domicile fiscal à cet endroit. Cette présomption peut être renversée s'il rentre régulièrement, au moins une fois par semaine, à l'endroit où réside sa famille, avec laquelle il entretient des liens particulièrement étroits et où il a d'autres relations personnelles et sociales. S'il parvient à prouver l'existence de tels liens familiaux et sociaux, il appartient au canton du lieu où le contribuable séjourne pendant la semaine d'établir que celui-ci a des liens économiques et éventuellement personnels avec ce lieu (arrêt 2C_397/2010 du 6 décembre 2010 consid. 2.3; Locher, op. cit., p. 29 et les réf.).</w:t>
      </w:r>
    </w:p>
    <w:p>
      <w:r>
        <w:rPr>
          <w:b/>
        </w:rPr>
        <w:t>E. 5</w:t>
      </w:r>
    </w:p>
    <w:p>
      <w:r>
        <w:t>A la lumière des considérations qui précèdent, le Tribunal fait plusieurs constatations dans le cas d’espèce. a) La recourante, célibataire, était entrée dans sa trente-deuxième année au 31 décembre 2015. Elle ne se trouve donc plus dans la situation où la fixation de son domicile dépend encore entièrement du lieu où réside sa famille. En effet, la recourante est autonome financièrement; même si elle retourne régulièrement à 1********, chez ses parents, aussi souvent qu’elle le peut, les liens qu'elle entretient avec ceux-ci ne sont par essence plus de la même intensité qu’à l’époque où elle dépendait encore d’eux. Du reste, la recourante a rejoint le personnel du Y.________, à 2********, le 17 février 2008, où elle travaille en qualité de secrétaire. Depuis lors, elle a emménagé dans cette localité, siège du Y.________ (cf. ********]), et loue depuis 2010 un appartement de deux pièces et demi à la rue ********, à proximité du lieu de son travail. Cette circonstance pourrait effectivement démontrer, comme la recourante le soutient, sa volonté de ne pas s'établir à cet endroit plus que cela lui est strictement nécessaire pour l'exercice de son activité lucrative. Il n’en demeure pas moins qu’afin de pouvoir exercer son emploi au Y.________, la recourante est contrainte de ne pas habiter à une distance trop éloignée de 2********, ce qui exclut naturellement qu'elle puisse demeurer à 1********, distante d’environ 230km et de trois heures de train, selon ses explications. Ainsi, la recourante ne remplit pas seulement l'une des conditions alternatives de la "pratique bâloise" exposée ci-dessus (consid. 4c/bb), mais les deux: célibataire, elle est âgée de plus de 30 ans et réside sur son lieu de travail de manière ininterrompue depuis plus de cinq ans. Dans ces conditions, il existe une présomption naturelle que le son domicile fiscal principal se trouve à 2********. b) Pour renverser cette présomption, la recourante expose que le centre de ses intérêts, soit en particulier sa vie affective et sociale, serait demeuré à 1********. La recourante rejoint chaque week-end cette dernière localité où elle a conservé sa chambre dans la maison familiale dont elle deviendra propriétaire – projet qui n'est toutefois pas encore réalisé. La recourante est née dans cette maison de famille et n'a, au demeurant, jamais connu d'autres logements que ceux occupés pour les besoins de l'exercice de sa profession. Selon ses explications, ses parents ont atteint l’âge de septante ans et sa mère souffre de polyarthrite, de sorte qu’elle doit lui apporter l’aide nécessaire dans les travaux domestiques et de jardinage. La recourante ajoute qu’elle a conservé son médecin à 1********, où elle entretient par ailleurs l’essentiel de sa vie sociale et associative. Elle a produit à cet égard des attestations (club de voile, paroisse, amis). La situation de la recourante ne diffère cependant guère de celle du contribuable dont il est question dans l’arrêt 2C_854/2013 du 12 février 2014, déjà cité. Si la recourante entretient des liens étroits avec 1******** où elle rentre chaque fin de semaine et durant les vacances, ces liens ne sont pas considérablement plus intenses que ceux d'une personne célibataire qui passe ses fins de semaine et son temps libre chez ses parents. Sans doute, la recourante aide sa mère lorsqu'elle regagne la maison familiale, mais il n'est pas établi qu’elle soit la seule à lui apporter du soutien. Du reste, la recourante n’allègue nullement qu'en plus des week-ends et des vacances, elle séjournerait à 1******** durant la semaine. Il faut dès lors en déduire que la mère de la recourante parvient à se passer de son aide durant la semaine, lorsque celle-ci travaille à 2********. Dans ces conditions, le soutien que la recourante apporte à sa mère doit être qualifié d'occasionnel (cf. outre l’arrêt 2C_854/2013, déjà cité, arrêts 2C_728/2012 précité consid. 4.1; 2P.171/2005 du 25 janvier 2006 consid. 3.4). Du reste, la recourante perd de vue qu'elle vit en moyenne, si l'on tient compte de quelque cinq semaines de vacances, au moins deux cents jours par an à 2********, partant du principe qu'elle passerait tout son temps libre ailleurs. Or, durant cette période, elle bénéficie, en effectuant les gestes de la vie quotidienne, des infrastructures publiques ******** (dans le même sens, arrêt FI.2012.0081, déjà cité). c) Au surplus, les considérations subjectives sont sans pertinence. Sans doute, on n’aura guère de difficultés à admettre que la recourante a conservé des attaches profondes avec le demi-canton de Nidwald, où elle se rend dès qu'elle le peut, selon ses propres déclarations, et où elle retrouve des amis. Cela étant, force est d'admettre que sa situation ne diffère à cet égard pas fondamentalement de celle du confédéré, voire même du travailleur immigré, venu prendre un emploi en un lieu déterminé, parfois loin de chez lui, et qui rentre au pays le plus souvent possible pour y passer le plus clair de son temps libre. S'il est indéniable que les liens affectifs, voire même familiaux, de ce contribuable sont demeurés en ce dernier lieu, ses intérêts vitaux sont, eux, passés au lieu de son travail (v. sur ce point, outre FI.2011.0007 et FI.2003.0025, déjà cités, arrêt FI 2000.0043 du 29 septembre 2000). Il importe peu à cet égard que la recourante n’envisage pas de s’établir, comme elle l’indique, en un lieu où on ne parlerait pas la langue allemande. Dès lors, il appert de ces éléments que l'autorité intimée était fondée à retenir que la recourante s'était bien créé un domicile, déterminant au plan fiscal, à 2******** à compter du 1 er janvier 2015. Le but poursuivi par la recourante, soit d'assurer son entretien par son travail à Lausanne, se voit conférer en effet une certaine durabilité puisqu’il perdure depuis 2008. Sa situation n'est ainsi pas comparable à celle d'une jeune personne qui quitte pour la première fois sa famille (cf. à ce sujet Zweifel/Hunziker, op. cit., § 6 n° 34 p. 61 et n° 37 p. 63). Les circonstances invoquées par la recourante ne sont ainsi pas de nature à renverser la présomption évoquée plus haut.</w:t>
      </w:r>
    </w:p>
    <w:p>
      <w:r>
        <w:rPr>
          <w:b/>
        </w:rPr>
        <w:t>E. 6</w:t>
      </w:r>
    </w:p>
    <w:p>
      <w:r>
        <w:t>A l'appui de son recours, la recourante invoque deux arrêts du Tribunal fédéral. Le premier (affaire 2C_919/2011 du 9 février 2012) ne concerne pas le domicile fiscal, mais l'autorisation de séjourner pendant la semaine ("Aufenthaltsbewilligung für Wochenaufenthalter"); il n'est donc pas directement pertinent en l'espèce. Le second (affaire 2C_397/2010 du 6 décembre 2010) concerne un célibataire âgé de 58 ans à l'époque, qui demeurait la semaine sur son lieu de travail dans le canton de Zurich (dans un petit appartement d'une pièce) et qui retournait tous les week-ends dans le canton d'Obwald, auprès de sa sœur, avec qui il partageait un appartement de 4 pièces. Le Tribunal fédéral a admis que le domicile fiscal du recourant se trouvait dans le canton d'Obwald. Il a relevé que la situation du recourant, qui, au vu de son âge, cohabitait depuis longtemps avec sa sœur était tout à fait particulière et devait être distinguée de celle, plus courante, où un jeune adulte "garde un pied", pendant un certain temps, dans l'appartement de ses parents (consid. 2.4.3). En l'occurrence, le cas de la recourante est précisément celui d'une jeune adulte qui séjourne auprès de ses parents en fin de semaine. La recourante fait certes valoir qu'elle entretient des liens particulièrement étroits avec ses parents, en particulier avec sa mère, qui connaît des problèmes de santé. Si les affirmations de la recourante ne sauraient être mises en doute, il n'en demeure pas moins que sa situation n'est pas aussi particulière que celle du recourant dans l'affaire ayant donné lieu à l'arrêt du Tribunal fédéral 2C_397/2010. A cela s'ajoute que la recourante dispose à 2******** tout de même d'un appartement de 2 pièces et demi, qu'elle a meublé elle-même; en cela aussi, sa situation diffère de celle du recourant dans l'affaire précitée, lequel ne disposait que d'un petit appartement d'une pièce sur son lieu de travail. Les précédents cités par la recourante ne sauraient par conséquent rien changer à l'issue du litige.</w:t>
      </w:r>
    </w:p>
    <w:p>
      <w:r>
        <w:rPr>
          <w:b/>
        </w:rPr>
        <w:t>E. 7</w:t>
      </w:r>
    </w:p>
    <w:p>
      <w:r>
        <w:t>Au vu des considérants qui précèdent, le recours doit être rejeté dans la mesure de sa recevabilité et la décision attaquée, confirmée. La recourante succombant, un émolument judiciaire sera mis à sa charge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