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FI.2015.0083 vom 4. Januar 2016</w:t>
      </w:r>
    </w:p>
    <w:p>
      <w:r>
        <w:t>VD Tribunal cantonal, 2016-01-04, FR</w:t>
      </w:r>
    </w:p>
    <w:p>
      <w:r>
        <w:rPr>
          <w:b/>
        </w:rPr>
        <w:t xml:space="preserve">Quelle: </w:t>
      </w:r>
      <w:r>
        <w:t>https://mcp.opencaselaw.ch/entscheid/vd_omni_FI.2015.0083</w:t>
      </w:r>
    </w:p>
    <w:p>
      <w:r>
        <w:t>FR: VD_OMNI FI.2015.0083 du 4 janvier 2016</w:t>
      </w:r>
    </w:p>
    <w:p>
      <w:r>
        <w:t>IT: VD_OMNI FI.2015.0083 del 4 gennaio 2016</w:t>
      </w:r>
    </w:p>
    <w:p>
      <w:pPr>
        <w:pStyle w:val="Heading2"/>
      </w:pPr>
      <w:r>
        <w:t>Regeste</w:t>
      </w:r>
    </w:p>
    <w:p>
      <w:r>
        <w:t>A. X.________/Administration cantonale des impôts, Administration fédérale des contributions | Ressortissante communautaire, la recourante a été assujettie de façon limitée dans le canton et la totalité ou la quasi-totalité (90%) de ses revenus sont réalisés en Suisse. Par conséquent, elle est fondée à revendiquer l’octroi de déductions supplémentaires à celles contenues dans les barèmes d’impôt à la source. Sa demande a trait, dans le cas d'espèce, à l'année 2009. La recourante disposait d’un délai échéant au 31 mars 2010 pour formuler sa demande de rectification à cet égard; or, elle a attendu près d'un an avant de saisir l’autorité fiscale. En tant qu’elle a trait à son imposition durant l’année 2009, sa demande était par conséquent tardive et c’est à juste titre que la recourante a été éconduite. (Recours rejeté par le Tribunal fédéral, par arrêt 2C_129/2016 du 23 février 2016)</w:t>
      </w:r>
    </w:p>
    <w:p>
      <w:pPr>
        <w:pStyle w:val="Heading2"/>
      </w:pPr>
      <w:r>
        <w:t>Erwägungen</w:t>
      </w:r>
    </w:p>
    <w:p>
      <w:r>
        <w:rPr>
          <w:b/>
        </w:rPr>
        <w:t>E. 1</w:t>
      </w:r>
    </w:p>
    <w:p>
      <w:r>
        <w:t>La recourante a requis préalablement la tenue d’une audience, afin de pouvoir s’expliquer oralement devant la Cour. a) Sans qu’il n’en résulte une violation du droit d’être entendu, garanti par les art. 29 al. 2 de la Constitution fédérale, du 18 avril 1999 (Cst.; RS 101) et 27 al. 2 de la Constitution du canton de Vaud, du 14 avril 2003 (Cst./VD ;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de la loi cantonale du 28 octobre 2008 sur la procédure administrative [LPA-VD; RSV 173.36]).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la recourante. L’autorité intimée a produit son dossier complet et les faits sont établis. La résolution du litige, comme on le verra ci-dessous,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formulée par la recourante.</w:t>
      </w:r>
    </w:p>
    <w:p>
      <w:r>
        <w:rPr>
          <w:b/>
        </w:rPr>
        <w:t>E. 2</w:t>
      </w:r>
    </w:p>
    <w:p>
      <w:r>
        <w:t>Aux termes de l’art. 79 al. 2 LPA-VD, applicable devant le Tribunal cantonal par renvoi de l’art. 99 LPA-VD, le recourant ne peut pas prendre des conclusions qui sortent du cadre fixé par la décision attaquée. Il peut en revanche présenter des allégués et moyens de preuve qui n'ont pas été invoqués jusque là. En la présente espèce, la décision attaquée a exclusivement trait à l’imposition à la source de la recourante durant l’année 2009 et au refus des autorités fiscales cantonales d’entrer en matière sur les déductions supplémentaires que celle-ci revendique pour cette année-là. La décision dont est recours ne traite en revanche pas des années postérieures, sur lesquelles le Tribunal n’entrera dès lors pas en matière. De même, le Tribunal ne traitera pas des prétentions en dommages-intérêts formulées par la recourante, cette demande ne relevant pas de sa compétence, dont on rappelle qu’elle est définie par l’art. 2 LPA-VD (v. sur ce point, arrêt AC.2010.0145 du 20 octobre 2010, consid. 3). Cela lui a du reste été rappelé dans l’arrêt FI.2014.0078 du 15 avril 2015, consid. 1.</w:t>
      </w:r>
    </w:p>
    <w:p>
      <w:r>
        <w:rPr>
          <w:b/>
        </w:rPr>
        <w:t>E. 3</w:t>
      </w:r>
    </w:p>
    <w:p>
      <w:r>
        <w:t>La problématique soumise à la Cour dans le cas d’espèce est rigoureusement la même que celle jugée dans l’arrêt FI.2014.0078 du 15 avril 2015, de sorte que l’on peut se référer aux considérants de cet arrêt, ainsi qu’à ceux de l’arrêt du Tribunal fédéral 2C_360/2015 du 13 mai 2015. a) Aux termes des art. 91 de la loi fédérale du 14 décembre 1990 sur l'impôt fédéral direct (LIFD; RS 642.11), 35 al. 1 let. a de la loi fédérale du 14 décembre 1990 sur l'harmonisation des impôts directs des cantons et des communes (LHID; RS 642.14) et 130 de la loi du 4 juillet 2000 sur les impôts directs cantonaux (LI; RSV 642.11), les travailleurs qui, sans être domiciliés ni en séjour en Suisse, y exercent une activité lucrative dépendante pendant de courtes périodes, durant la semaine ou comme frontaliers, sont soumis à l'impôt à la source sur le revenu de leur activité. L’art. 91 LIFD s’applique aux travailleurs non domiciliés et ne séjournant pas en Suisse, qui y exercent une activité dépendante soit pendant de courtes périodes, soit durant la semaine, soit comme frontaliers (Andrea Pedroli, in : Commentaire romand, Yersin/Noël [éds], Bâle 2008, n°2 ad art. 91 LIFD; Rainer Zigerlig/Guido Jud, in : Kommentar zum Schweizerischen Steuerrecht, I/2b, Zweifel/Athanas [éds], 2 ème édition, Bâle 2008, N.3 ad art. 91 LIFD). L'impôt est calculé sur le revenu brut (art. 84 al. 1 LIFD et 131 al. 1 LI). L'Administration fédérale des contributions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 Le barème tient compte des frais professionnels (art. 26) et des primes et cotisations d'assurances (art. 33, al. 1, let. d, f et g) sous forme de forfait, ainsi que des charges de famille du contribuable (art. 35 et 36; art. 86 al. 1 LIFD).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l'art. 33 LIFD pour les cas sans procédure de taxation ordinaire ultérieure (cf. art. 2 let. e de l'ordonnance du 19 octobre 1993 sur l'imposition à la source dans le cadre de l'impôt fédéral direct [OIS; RS 642.118.2]). S’agissant des impôts directs cantonaux et communaux, le Conseil d'Etat fixe le barème des retenues d'après les taux de l'impôt sur le revenu des personnes physiques. Le même barème s'applique dans tout le canton. Les retenues comprennent les impôts cantonal et communal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Le barème tient compte de manière forfaitaire des frais professionnels (art. 30), des primes et cotisations d'assurance (art. 37, al. 1, let. d, f et g), ainsi que de la situation de famille (art. 42 et 43; art. 133 al. 1 LI). b) En principe, l'impôt à la source se substitue à l'impôt dû selon la procédure ordinaire (art. 87, 99 LIFD; art. 32 al. 1 LHID ; art. 134, 1 ère phrase, et 146 LI). Pour les contribuables assujettis à la retenue à la source selon les art. 91 LIFD et 138 LI, la loi ne permet pas une taxation ordinaire ultérieure avec imputation de l’impôt perçu, comme celle prévue aux art. 90 al. 2 LIFD et 137 al. 2 LI pour les travailleurs étrangers domiciliés ou séjournant en Suisse. Les art. 99 LIFD et 146 LI, qui leur sont applicables, ne contiennent en effet aucune réserve à la procédure ordinaire, contrairement aux art. 87 LIFD et 134 LI (Pedroli, op. cit., n°18 ad 91 LIFD; Zigerlig/Jud, op. cit., N.12 ad 91 LIFD). Le Tribunal fédéral a jugé que le régime des déductions forfaitaires, englobées dans les barèmes d'imposition à la source de droit fédéral et cantonal (il s'agissait en l'occurrence du droit genevois), violait le principe de non discrimination prévu par les art. 2 de l’accord entre la Confédération suisse et la Communauté européenne et ses Etats membres sur la libre circulation des personnes, conclu le 21 juin 1999 (ALCP ; RS 0.142.112.671) et 9 al. 2 annexe I ALCP, lesquels sont directement applicables et l'emportent sur les dispositions contraires des lois fédérales sur l'impôt fédéral direct et sur l'harmonisation fiscale, ainsi que du droit cantonal (ATF 136 II 241 consid. 12 à 15, pp. 248-255; voir ég. ATF 140 II 167 consid. 4 pp. 172-178). Ainsi, un ressortissant communautaire imposé à la source doit se voir appliquer le même régime de déductions fiscales que les contribuables soumis au régime d'imposition ordinaire. c) Ainsi,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(art. 137 al. 1 LIFD; 49 al. 2 LHID; 191 al. 1 LI). En outre, l’art. 133 al. 3 LI permet à la personne assujettie à l'impôt à la source de demander à l'autorité fiscale, dans le premier trimestre suivant la fin de l'année civile au cours de laquelle les retenues à la source ont été opérées, de rectifier ces retenues en prenant en considération les déductions prévues au premier alinéa, à l'article 37, alinéa 1, lettres b, c, e et k ainsi qu'à l'article 40, ou le coefficient de sa commune de résidence ou de domicile, lorsqu'il s'écarte de manière significative du coefficient moyen au sens de l'article 132, alinéa 2. Le contribuable doit s'adresser à l'administration cantonale au moyen d'une demande de rectification sur formule officielle dans le délai de réclamation au 31 mars, sous peine de forclusion; s’il omet de faire valoir des déductions supplémentaires dans le délai imparti, il se rend coupable d'une violation de ses obligations de diligence (arrêt du Tribunal fédéral 2C_684/2012 du 5 mars 2013, publié in : Archives de droit fiscal 82, p. 153 et in : RDAF 2013 II 246, consid. 5.4).</w:t>
      </w:r>
    </w:p>
    <w:p>
      <w:r>
        <w:rPr>
          <w:b/>
        </w:rPr>
        <w:t>E. 4</w:t>
      </w:r>
    </w:p>
    <w:p>
      <w:r>
        <w:t>a) Ressortissante communautaire, la recourante a son domicile principal en France, où elle est assujettie de façon illimitée. En raison de l’activité lucrative qu’elle y a exercée durant la semaine, la recourante a cependant été assujettie de façon limitée dans le canton de Vaud (cf. art. 6 al. 2 LI) à compter de l’année 2008. Vu l'art. 130 al. 1 LI, elle est par conséquent assujettie à un impôt à la source et son assujettissement est alors limité au revenu de son activité lucrative dépendante durant l’année 2009 (cf. art. 6 al. 2 LIFD; cf. en outre, art. 17 al. 1 de la Convention entre la Suisse et la France en vue d'éliminer les doubles impositions en matière d'impôts sur le revenu et sur la fortune et de prévenir la fraude et l'évasion fiscales, du 9 septembre 1966 [CDI-F; RS 0.672.934.91]). La recourante, dont la totalité ou la quasi-totalité (90%), des revenus ont été réalisés en Suisse en 2009 serait ainsi en droit de revendiquer l’octroi de déductions supplémentaires à celles contenues dans les barèmes d’impôt à la source, c’est-à-dire des déductions équivalentes à celles du régime de taxation ordinaire. b) La recourante a fait valoir pour la première fois le 20 mars 2011 des déductions supplémentaires, lesquelles totalisent 48'629 fr., à imputer de son revenu imposable durant l’année 2009, conformément à l’art. 2 let. e OIS. Au vu de ce qui a été rappelé au considérant précédent, elle disposait pourtant, vu les art. 137 al. 1 LIFD, 133 al. 3 et 191 al. 1 LI, d’un délai échéant au 31 mars 2010 pour formuler sa demande de rectification à cet égard. Or, la recourante a attendu un an avant de saisir l’autorité fiscale sur ce point. En tant qu’elle a trait à son imposition durant l’année 2009, sa demande était tardive et par conséquent, forclose. Peu importe à cet égard que son employeur ait continué de verser aux autorités fiscales du canton de Genève les montants d’impôt à la source déduits de son salaire et que la recourante se soit rendue compte plus tard, le 6 juillet 2010, à l’occasion d’un contrôle opéré par les autorités fiscales françaises, que l’impôt aurait dû être versé aux autorités fiscales du canton de Vaud. Comme le Tribunal fédéral l’a indiqué, il n'importait par conséquent pas de savoir sur ce point à quel canton serait versé l'impôt retenu, les deux cantons connaissant des régimes identiques parce qu'harmonisés en matière de déductions supplémentaires (arrêt 2C_360/2015, déjà cité, consid. 6.3). c) Au surplus, l’on ne retire pas des explications de la recourante que les conditions de la restitution de délai, exposées à l’art. 133 al. 3 LIFD s’agissant de la procédure en matière d’impôt fédéral direct, et à l’art. 22 LPA-VD, s’agissant de la procédure administrative vaudoise, soient réalisées en l’occurrence. De même, l’on ne voit pas que les conditions de la révision au sens des art. 147 LIFD et 203 LI soient réunies dans le cas d’espèce.</w:t>
      </w:r>
    </w:p>
    <w:p>
      <w:r>
        <w:rPr>
          <w:b/>
        </w:rPr>
        <w:t>E. 5</w:t>
      </w:r>
    </w:p>
    <w:p>
      <w:r>
        <w:t>Les considérants qui précèdent conduisent par conséquent le Tribunal à rejeter le recours et à confirmer la décision attaquée. Le présent arrêt sera rendu sans frais (art. 50,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