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FI.2015.0024 vom 10. Juni 2015</w:t>
      </w:r>
    </w:p>
    <w:p>
      <w:r>
        <w:t>VD Tribunal cantonal, 2015-06-10, FR</w:t>
      </w:r>
    </w:p>
    <w:p>
      <w:r>
        <w:rPr>
          <w:b/>
        </w:rPr>
        <w:t xml:space="preserve">Quelle: </w:t>
      </w:r>
      <w:r>
        <w:t>https://mcp.opencaselaw.ch/entscheid/vd_omni_FI.2015.0024</w:t>
      </w:r>
    </w:p>
    <w:p>
      <w:r>
        <w:t>FR: VD_OMNI FI.2015.0024 du 10 juin 2015</w:t>
      </w:r>
    </w:p>
    <w:p>
      <w:r>
        <w:t>IT: VD_OMNI FI.2015.0024 del 10 giugno 2015</w:t>
      </w:r>
    </w:p>
    <w:p>
      <w:pPr>
        <w:pStyle w:val="Heading2"/>
      </w:pPr>
      <w:r>
        <w:t>Regeste</w:t>
      </w:r>
    </w:p>
    <w:p>
      <w:r>
        <w:t>A.X.________ Y.________/Administration cantonale des impôts, Administration fédérale des contributions | Interjetée plus de dix mois après qu'une décision de taxation d'office a été rendue, la réclamation apparaît comme étant tardive, ce d’autant plus qu’une procédure d’exécution forcée ayant abouti à la délivrance d'actes de défaut de biens a entre-temps été intentée pour obtenir le paiement des montants d’impôt dus et des amendes prononcées. Au surplus, les conditions de la restitution du délai de réclamation ne sont pas réunies, le recourant s'étant contenté d'invoquer des difficultés à effectuer des démarches administratives. Les conditions de la révision ne le sont pas davantage, le recourant expliquant qu'il a perçu l'assistance publique durant la période de taxation, ce qu'il ne pouvait ignorer lorsqu'il s'est vu notifier la décision de taxation d'office.</w:t>
      </w:r>
    </w:p>
    <w:p>
      <w:pPr>
        <w:pStyle w:val="Heading2"/>
      </w:pPr>
      <w:r>
        <w:t>Erwägungen</w:t>
      </w:r>
    </w:p>
    <w:p>
      <w:r>
        <w:rPr>
          <w:b/>
        </w:rPr>
        <w:t>E. 1</w:t>
      </w:r>
    </w:p>
    <w:p>
      <w:r>
        <w:t>Le litige a trait à la taxation d’office du recourant, relativement à l’impôt cantonal et communal, ainsi qu’à l’impôt fédéral direct, pour la période 2011. a) Les tribunaux cantonaux, lorsqu’il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2C_60/2013 &amp; 2C_61/2013 du 14 août 2013 consid. 1; ATF 136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elle porte sur le point de savoir si les réclamations formées contre les taxations d’office sont irrecevables ou non. Le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arrêts FI.2013.0077/78 du 4 septembre 2014; FI.2011.0019 du 16 août 2011; FI.2010.0026 du 24 juin 2010).</w:t>
      </w:r>
    </w:p>
    <w:p>
      <w:r>
        <w:rPr>
          <w:b/>
        </w:rPr>
        <w:t>E. 2</w:t>
      </w:r>
    </w:p>
    <w:p>
      <w:r>
        <w:t>et 3 ad art.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Auflage, Zurich 1985, ad 88 AIFD n° 1; références citées). Aux termes de l’art. 126 al. 1 et 2 LIFD, le contribuable doit faire tout ce qui est nécessaire pour assurer une taxation complète et exacte (al. 1); à la demande de l’autorité de taxation, il doit notamment fournir des renseignements oraux ou écrits, présenter ses livres comptables, les pièces justificatives et les autres attestations, ainsi que les pièces concernant ses relations d’affaires (al. 2). Les art. 42 de la loi fédérale sur l’harmonisation des impôts directs des cantons et des communes, du 14 décembre 1990 (LHID; RS 642.14) et 176 LI ont la même teneur. L’obligation de collaborer ne délie toutefois pas l’autorité de toute charge. Les organes de l’Etat et les particuliers doivent agir de manière conforme aux règles de la bonne foi (art. 5 al. 3 Cst.). L’autorité doit donc attirer l’attention de l’administré sur les faits qu’elle considère comme pertinents et les moyens de preuve qu’elle attend; elle doit également indiquer les sanctions éventuelles attachées à un défaut de collaboration (v. Pierre Moor/Etienne Poltier, Droit administratif, vol. II, 3 ème éd., Berne 2011, n° 2.2.6.3, p. 295, références citées). En matière d’impôts directs, si le contribuable ne satisfait pas à ses obligations, l’autorité, après lui avoir adressé une sommation, procède à une taxation d’office (art. 130 al. 2 LIFD; 46 al. 3 LHID; 180 al. 2 LI; cf. arrêts FI.2005.0202 du 26 septembre 2006; FI.2005.0143 du 27 juillet 2006; FI.2004.0105 du 10 janvier 2006). b) La réclamation s'exerce par acte écrit, adressé à l'autorité de taxation dans les trente jours dès la notification de la décision attaquée (art. 132 al. 1 LIFD  et 186 al. 1 LI). Les délais fixés dans la loi ne peuvent être prolongés (cf. art. 119 al. 1 LIFD et 21 al. 1 de la loi cantonale du 25 octobre 2008 sur la procédure administrative [ LPA-VD; RSV 173.36 ] , applicable par renvoi de l’art. 188 al. 6 LI). Ceux impartis par l’autorité peuvent être prolongés s’il existe des motifs sérieux ou suffisants et que la demande de prolongation est présentée avant l’expiration de ces délais (cf. art. 119 al. 2 LIFD et 21 al. 2 LPA-VD). L es délais de réclamation et de recours sont péremptoires (v. Lydia Masmejan-Fey, in : Commentaire romand, op. cit., ad art. 119 LIFD, n° 4; Xavier Oberson, Le contentieux fiscal, in : Les procédures en droit fiscal, op. cit., p. 728). Cela signifie que leur non-respect entraîne la perte du droit, contrairement aux délais d'ordre dont l'inobservation n'entraîne pas une telle sanction, mais peut avoir des conséquences sur la question de l'émolument ou des dépens (voir sur ce point Moor/Poltier, op. cit., n° 2.2.6.7). L’inobservation des délais légaux ne peut, quant à elle, être corrigée que par la voie de la restitution (v. Jean-Maurice Frésard, in : Commentaire de la loi sur le Tribunal fédéral, Berne 2009, ad art. 47 LTF n° 4, p. 314). c) La réclamation contre une taxation d'office n'est toutefois recevable que si elle contient une motivation suffisante et qu'elle indique de façon valable les moyens de preuve invoqués (art. 186 al. 2, 2 ème phrase, LI; art. 132 al. 3, 2 ème phrase, LIFD). Le contribuable doit ainsi exécuter les obligations prévues aux articles 125 al. 1 et 2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123 II 552, cons. 4c, spéc. p. 557 s.; ATF 2A.657/2005 du 9 juin 2006, relaté in : Revue fiscale 2007, p. 44, consid. 2; cf. également, arrêt FI.2010.0080 du 11 mai 2011, consid. 3a). Il incombe au contribuable désireux de demander le réexamen de la décision par l'administration, de se soumettre lui-même, préalablement, aux exigences qu'il a éludées antérieurement et qui ont conduit à sa taxation d'office (dans le même sens, v. Peter Agner/Beat Jung/Gotthard Steinmann, Commentaire de la loi sur l'impôt fédéral direct, Zurich 2001, § 7 ad art. 132, p. 424). Le contribuable ne peut, dans le cadre d'une réclamation contre une taxation d'office, se limiter à une contestation globale ou partielle de positions uniques, car cela ne permet pas d'examiner d'emblée si la taxation d'office est manifestement inexacte (ATF 2A.39/2004 du 29 mars 2005, consid. 5.2, relaté in : Revue fiscale 2005 p. 520, RDAF 2005 II p. 564). Il doit en tout cas être possible de reconnaître ce que le réclamant conteste dans la décision attaquée, par exemple le principe de la taxation d'office ou le montant de l'estimation opérée, ainsi que les arguments pertinents en fait et en droit sur lesquels il s'appuie (Hugo Casanova, in : Commentaire romand, op. cit., n. 23 ad art 132, p. 1277). Ainsi, le contribuable ne doit pas se contenter de mettre en doute la taxation d'office, mais doit prouver que celle-ci ne correspond pas à la situation réelle. Si la production de la déclaration d'impôt non déposée n'est pas une condition de recevabilité de la réclamation (ATF 2C_579/2008 du 29 avril 2009, consid. 2.2 et les arrêts cités, publié in : StE 2009 B 95.1 n° 14), il appartient toutefois au réclamant de présenter les faits de manière suffisamment détaillée et de mentionner les moyens de preuve relatifs à cet état de fait (ibid., consid. 2.1; arrêt FI.2010.0080, précité). d) Interjetée le 26 septembre 2013 contre une décision de taxation rendue le 9 novembre 2012, la réclamation apparaît en l’occurrence comme étant tardive. Elle l’est d’autant plus qu’une procédure d’exécution forcée a été intentée par l’autorité intimée pour obtenir le paiement des montants d’impôt dus et des amendes prononcées ensuite de cette décision, entre-temps devenue définitive. Or, l’autorité intimée s’est vue délivrer un acte de défaut de biens. A aucun moment du reste, le recourant fait valoir que le délai de trente jours serait au contraire respecté. Il importe peu dans ces conditions que cette réclamation contienne une motivation extrêmement sommaire, quoique suffisante. Dès l’instant où elle a été interjetée de façon tardive, la réclamation est irrecevable et l’autorité intimée n’est plus tenue d’entrer en matière.</w:t>
      </w:r>
    </w:p>
    <w:p>
      <w:r>
        <w:rPr>
          <w:b/>
        </w:rPr>
        <w:t>E. 3</w:t>
      </w:r>
    </w:p>
    <w:p>
      <w:r>
        <w:t>Il importe cependant d’examiner si les conditions d’une éventuelle restitution du délai de réclamation étaient en l’occurrence réunies. a) En droit fédéral, l’art. 133 LIFD s’applique à la procédure de réclamation. Il en résulte que,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la demande motivée de restitution devant être présentée dans les dix jours à compter de celui où l'empêchement a cessé. (ibid., al. 2, 1 ère phrase). Par empêchement non fautif, il faut entendre non seulement l'impossibilité objective, comme la force majeure, mais aussi l'impossibilité subjective due à des circonstances personne lles ou à une erreur excusables.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Alfred Kölz/Jürg Bosshart/Martin Röhl; Kommentar zum Verwaltungsrechtspflegegesetz des Kantons Zürich, 2ème édition, Zurich 1999, § 12 n° 14; Fritz Gygi; Bundesverwaltungsrechtsrechtspflege, Berne 1983, p. 62; références citées). Le Tribunal administratif a refusé de considérer comme non fautif l’empêchement de contribuables qui, sous la pression des circonstances, se sont complément désintéressés des questions administratives durant un certain temps; d'ordre essentiellement subjectif, cette circonstance n'est pas révélatrice d'un empêchement objectif de déposer la déclaration d'impôt, ni de former réclamation en temps utile, ni même de désigner un mandataire à cet effet (arrêts FI.2004.0077 du 3 novembre 2004; FI 2003/0099 du 3 décembre 2003). A cet égard, t ant la partie que son mandataire doivent avoir un comportement exempt de toute faute ( ATF 119 II 86 consid. 2 p. 87; 114 II 181 consid. 2 p. 182). Les principes de la représentation directe déploient tous leurs effets (ATF 2C_911/2010 du 7 avril 2011 consid. 3; 2C_511/2009 du 18 janvier 2010 consid. 5.3). En effet, il est admis en règle générale que la partie ayant chargé un mandataire de la défense de ses intérêts doit se voir opposer toute faute de celui-ci; le mandataire professionnel doit en effet veiller à l'exécution de son mandat et sa négligence ne constitue pas pour son client un cas d'empêchement non fautif ouvrant la voie de la restitution du délai de recours (v. Poudret/Sandoz-Monod, ibid., p. 249; Grisel, op. cit., p. 897; Moor/Poltier, op. cit., n° 2.2.6.7; références citées; v. la jurisprudence du Tribunal administratif en la matière, arrêts FI.2002.0001 du 26 septembre 2002; FI.2000.0111 du 5 avril 2001; RE.1995.0023 du 19 mai 1995; RE.1995.0001 du 15 mars 1995). Le critère décisif à cet égard est de savoir si le mandataire a été empêché d'agir de façon imprévisible jusqu'à l'échéance du délai (Poudret/Sandoz-Monod, ibid., p. 246, jurisprudence citée). b) Dans sa correspondance du 28 janvier 2014 à l’office d’impôt, le CSR s’est contenté d’indiquer, à l’appui de sa réclamation tardive, que le recourant éprouvait des difficultés à effectuer les démarches administratives. Dans le recours, il est notamment fait état de la «fragilité psychique» du recourant. Aucun certificat médical n’a été produit. Quoi qu’il en soit, les éléments invoqués ne démontrent nullement que le recourant étant objectivement dans l’impossibilité de former une réclamation en temps utile à l’encontre la taxation d’office du 9 novembre 2012. Les conditions de la restitution du délai ne sont par conséquent pas réalisées.</w:t>
      </w:r>
    </w:p>
    <w:p>
      <w:r>
        <w:rPr>
          <w:b/>
        </w:rPr>
        <w:t>E. 4</w:t>
      </w:r>
    </w:p>
    <w:p>
      <w:r>
        <w:t>Il reste enfin à examiner si c’est à juste titre que l’autorité intimée a refusé de revenir sur la taxation d’office du 9 novembre 2012, estimant non réunies les conditions de la révision. a) L 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loisible au contribuable de se faire entendre lors de la taxation ou, du moins, lors du contrôle qui s’exerce par la voie de la réclamation ou du recours (arrêt FI.1994.0074 du 6 octobre 1994). Selon les art. 147 al. 1 LIFD et 203 al. 1 LI,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ou encore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147 al. 2 LIFD et 203 al. 2 LI). En principe, les faits en question sont des événements antérieurs au prononcé dont la révision est demandée, mais qui ont été découverts par la suite ( Poudret/Sandoz-Monod, op. cit. n° 5.2 ad art. 136; Ursina Beerli-Bonorand, Die ausserordentlichen Rechtsmittel in der Verwaltungsrechtspflege des Bundes und der Kantone, Zurich 1985, p. 130 s.; v. ég. ATF 2C_134/2007 du 20 septembre 2007, confirmant l'arrêt FI.2006.0084 du 16 mars 2007; arrêt FI.2009.0046 du 29 octobre 2010). Lorsqu'elle ne peut plus être contestée par un moyen de droit ordinaire, une décision de taxation acquiert la force formelle et la force matérielle ou autorité de chose décidée ( Rechtsbeständigkeit ). Cette dernière signifie que la décision lie les parties à la procédure ainsi que les autorités, notamment celle qui a statué, de telle sorte que la créance fiscale ne peut plus faire l'objet d'une nouvelle procédure ordinaire. Lorsque les conditions de la révision - qui est une voie de droit extraordinaire - sont réunies, il est en revanche possible de revenir sur la décision de taxation, nonobstant l'autorité de chose décidée dont celle-ci est revêtue (Ernst Blumenstein/Peter Locher, System des schweizerischen Steuerrechts, 6 ème éd., Zurich 2002, p. 394; Hugo Casanova, Le rappel d'impôt, in : RDAF 1999 II p. 3 ss, not. 8; Rayser/Rolli, op. cit., p. 480). La demande de révision doit être déposée dans les nonante jours qui suivent la découverte du motif de révision, mais au plus tard dans les dix ans dès la notification de la décision ou du prononcé (art. 148 LIFD et 204 LI). b) Le 26 septembre 2013, le recourant a produit, à l’appui de sa réclamation tardive, les documents attestant de sa prise en charge par le CSR durant l’année 2011. Le 26 septembre 2014, le recourant a joint une attestation dont il ressort qu’il a perçu le revenu d’insertion durant l’année 2011, soit au total une somme de 7'965 fr.90, excepté durant les mois de janvier à mars et juillet, durant lequel il a travaillé. Deux objections doivent être opposées à sa demande de révision. Tout d’abord, les faits évoqués ne sont pas nouveaux; le recourant n’ignorait nullement, lorsqu’il s’est vu notifier la taxation d’office du 9 novembre 2012, qu’il avait perçu l’assistance publique durant neuf des douze mois de l’année 2011 et qu’au surplus, il avait travaillé en juillet 2011. Ces éléments n’ont pas été découverts par la suite et en faisant preuve de diligence, le recourant aurait pu les invoquer en temps utile. En outre, bien que ces éléments aient trait à l’année 2011, le recourant a attendu le 26 septembre 2013 pour les faire valoir à l’appui d’une demande de révision. Or, à cette date, le délai de trois mois des art. 148 LIFD et 204 LI était largement échu. Par conséquent, les conditions de la révision ne sont pas davantage réunies.</w:t>
      </w:r>
    </w:p>
    <w:p>
      <w:r>
        <w:rPr>
          <w:b/>
        </w:rPr>
        <w:t>E. 5</w:t>
      </w:r>
    </w:p>
    <w:p>
      <w:r>
        <w:t>Au vu de ce qui précède, le recours ne peut qu’être rejeté et la décision attaquée, confirmée. Le cas échéant, il appartiendra au recourant de saisir l’autorité de taxation d’une demande de remise d’impôt (art. 167 LIFD et 231 LI). Le présent arrêt est rendu sans frais (art. 50,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