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FI.2014.0120 vom 27. Oktober 2014</w:t>
      </w:r>
    </w:p>
    <w:p>
      <w:r>
        <w:t>VD Tribunal cantonal, 2014-10-27, FR</w:t>
      </w:r>
    </w:p>
    <w:p>
      <w:r>
        <w:rPr>
          <w:b/>
        </w:rPr>
        <w:t xml:space="preserve">Quelle: </w:t>
      </w:r>
      <w:r>
        <w:t>https://mcp.opencaselaw.ch/entscheid/vd_omni_FI.2014.0120</w:t>
      </w:r>
    </w:p>
    <w:p>
      <w:r>
        <w:t>FR: VD_OMNI FI.2014.0120 du 27 octobre 2014</w:t>
      </w:r>
    </w:p>
    <w:p>
      <w:r>
        <w:t>IT: VD_OMNI FI.2014.0120 del 27 ottobre 2014</w:t>
      </w:r>
    </w:p>
    <w:p>
      <w:pPr>
        <w:pStyle w:val="Heading2"/>
      </w:pPr>
      <w:r>
        <w:t>Regeste</w:t>
      </w:r>
    </w:p>
    <w:p>
      <w:r>
        <w:t>A. X.________/Services Industriels de Lausanne, Comptabilité et finances | Contre les décisions des Services industriels de Lausanne (SIL) est ouverte la voie du recours auprès de la Municipalité de Lausanne, laquelle doit être épuisée préalablement à la saisine de la CDAP. Irrecevabilité du recours formé directement auprès de la CDAP. Transmission du recours à la Municipalité de Lausanne comme objet de sa compétence.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(LPA-VD; RSV 173.36), le Tribunal cantonal connaît des recours contre les décisions et décisions sur recours rendues par les autorités administratives, lorsque la loi ne prévoit aucune autorité pour en connaître, - que cette disposition consacre la compétence générale et subsidiaire du Tribunal cantonal en matière de recours de droit administratif, - que selon les art. 1 et 2 du règlement du 9 décembre 1980 sur les prescriptions municipales concernant la procédure relative aux recours à la Municipalité de Lausanne, les décisions d'une direction de l'administration communale, comme en l'occurrence les SIL, sont susceptibles d'un recours auprès de la municipalité, à moins que la loi ou un règlement n'en dispose autrement, - que les différents règlements et conditions tarifaires relatifs à la fourniture d'électricité par les SIL ne prévoient pas d'exception à cette règle de compétence, - que le recourant aurait dès lors dû saisir la Municipalité de Lausanne et non le Tribunal cantonal, - qu'on ne saurait toutefois lui reprocher de ne pas s'être adressé à la bonne autorité, puisque l'acte attaqué ne comportait aucune indication sur les voies de droit, - que conformément à l'art. 7 al. 1 LPA-VD, son recours doit être transmis à la Municipalité de Lausanne comme objet de sa compétence, - qu'il appartiendra à cette autorité de statuer sur la requête de levée de l'effet suspensif déposée par les SIL, - que l'arrêt sera rendu sans frais, ni allocation de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