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FI.2014.0062 vom 15. Juli 2016</w:t>
      </w:r>
    </w:p>
    <w:p>
      <w:r>
        <w:t>VD Tribunal cantonal, 2016-07-15, FR</w:t>
      </w:r>
    </w:p>
    <w:p>
      <w:r>
        <w:rPr>
          <w:b/>
        </w:rPr>
        <w:t xml:space="preserve">Quelle: </w:t>
      </w:r>
      <w:r>
        <w:t>https://mcp.opencaselaw.ch/entscheid/vd_omni_FI.2014.0062</w:t>
      </w:r>
    </w:p>
    <w:p>
      <w:r>
        <w:t>FR: VD_OMNI FI.2014.0062 du 15 juillet 2016</w:t>
      </w:r>
    </w:p>
    <w:p>
      <w:r>
        <w:t>IT: VD_OMNI FI.2014.0062 del 15 luglio 2016</w:t>
      </w:r>
    </w:p>
    <w:p>
      <w:pPr>
        <w:pStyle w:val="Heading2"/>
      </w:pPr>
      <w:r>
        <w:t>Regeste</w:t>
      </w:r>
    </w:p>
    <w:p>
      <w:r>
        <w:t>X________ Sàrl c/Administration cantonale des impôts, Administration fédérale des contributions | Confirmation, sur le principe, des amendes prononcées à l'encontre d'une société qui, par son ancien associé-gérant a encaissé durant neuf ans des montants totalisant plus de 5'000'000 fr., qu’elle a versés sur deux comptes, dont l’existence a été dissimulée aux autorités fiscales. Ce total représente plus de 23% du chiffre d’affaires encaissé par la Société de 2001 à 2009. La recourante a ainsi effectué plusieurs prestations appréciables en argent en faveur de son ancien associé-gérant. Confirmation des pénalités équivalant au 80% de l’impôt soustrait durant ces périodes (50% pour la tentative de soustraction). Dès lors qu'il appartient à l'autorité fiscale de recalculer les rappels d’impôts et les montants d’impôts dus par la recourante, la cause lui est renvoyée pour qu'elle procède à un nouveau calcul desdites amendes et notifie une nouvelle décision en ce sens.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[LPA-VD; RSV 173.36]) et le délai de trente jours (cf. art. 140 al. 1 LIFD et 95 LPA-VD), il y a lieu d’entrer en matière.</w:t>
      </w:r>
    </w:p>
    <w:p>
      <w:r>
        <w:rPr>
          <w:b/>
        </w:rPr>
        <w:t>E. 1.05</w:t>
      </w:r>
    </w:p>
    <w:p>
      <w:r>
        <w:t>et 1.15 du tableau des reprises. Cela représente une distribution dissimulée de bénéfice totale de 5'206'394 fr. comme le retient la décision attaquée. On rappelle à cet égard que selon la jurisprudence citée par l’arrêt 2C_394/2013 du 24 octobre 2013, consid. 5.1,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w:t>
      </w:r>
    </w:p>
    <w:p>
      <w:r>
        <w:rPr>
          <w:b/>
        </w:rPr>
        <w:t>E. 2</w:t>
      </w:r>
    </w:p>
    <w:p>
      <w:r>
        <w:t>La recourante a requis la tenue d’une audience afin que ses représentants puissent s’exprimer oralement et faire entendre des témoins. Une audience a été convoquée à cet effet le 20 octobre 2015, au cours de laquelle le témoin D.________ a été entendu. Cette réquisition n'a dès lors plus d'objet. La recourante requiert toutefois aussi la mise en œuvre d’une expertise. a)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audition des parties (let. a), inspection locale (let. b), expertise (let. c), documents, titres et rapports officiels (let. d); renseignements fournis par les parties, des autorités ou des tiers (let. e),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Sans qu’il n’en résulte une violation du droit d’être entendu, garanti par les art. 29 al. 2 de la Constitution fédérale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b) En l’occurrence, la recourante s’est déterminée par écrit à quatre reprises et a produit de nombreuses pièces. L’autorité intimée a produit son dossier complet. Les parties se sont exprimées au cours de l’audience du 20 octobre 2015. Les faits sont établis. La recourante, ainsi qu’on le verra ci-dessous, offre de démontrer que la décision attaquée est entachée d’arbitraire et  que les reprises fiscales sont disproportionnées. Selon ses explications, celles-ci reviendraient à lui imputer une marge bénéficiaire qu’elle serait dans l’impossibilité de réaliser. La recourante entend qu’une expertise soit mise en œuvre afin de démontrer ce qui précède. L’offre de preuve qui motive la réquisition de la recourante n’est toutefois pas déterminante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tendant à ce qu’une expertise soit mise en œuvre.</w:t>
      </w:r>
    </w:p>
    <w:p>
      <w:r>
        <w:rPr>
          <w:b/>
        </w:rPr>
        <w:t>E. 3</w:t>
      </w:r>
    </w:p>
    <w:p>
      <w:r>
        <w:t>Le litige a trait en l’espèce aux reprises opérées par l’autorité intimée dans les comptes de la recourante, afin de déterminer le bénéfice et le capital imposable de cette dernière durant les périodes de taxation 2001 à 2009.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3.1</w:t>
      </w:r>
    </w:p>
    <w:p>
      <w:r>
        <w:t>p. 92; arrêts 2C_272/2011 du 5 décembre 2011, in RF 2012, p. 127; 2C_429/2010 du 9 août 2011, in RF 2011 p. 865; cf. en outre Peter Brülisauer/Flurin Poltera, in : Kommentar zum schweizerischen Steuerrecht I/2a, op. cit., ad art. 58 LIFD, n° 41; Danon, op. cit., n° 57; références citées). En outre, l es comptes annuels de la Société anonyme sont dressés conformément aux principes généralement admis dans le commerce; ils doivent être complets, clairs et faciles à consulter (art. 958 al. 1 et 959 CO, dans leur teneur en vigueur jusqu’au 31 décembre 2012).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 Archives de droit fiscal 37 p. 137 ss, not. 142). On rappelle que la comptabilisation est soumise à un certain nombre de principes. Le principe de sincérité représente l'un des buts même des comptes annuels, comme cela ressort de l'exigence de transparence figurant à l'ancien art. 959 CO. En vertu de la sincérité matérielle, il est ainsi interdit d'omettre purement et simplement un actif dans les comptes pour créer une réserve latente (cf. Pierre-Marie Glauser, Apports et impôt sur le bénéfice, Zurich 2005, p. 55; Peter Böckli, Schweizer Aktienrecht, 4 ème éd. Zurich 2009, § 8 n° 899; Brülisauer/Poltera, op. cit., n° 23 ad art. 58 LIFD). Le principe de l'intégralité découle du principe de sincérité. Il exige que tous les faits économiques qui ont un effet sur les capitaux engagés soient pris en compte, aussi bien dans le bilan que dans le compte de profits et pertes. Les comptes ne doivent ainsi ni taire, ni escamoter des éléments essentiels (cf. ancien art. 662a al. 2 ch. 1 CO; Glauser, op. cit., p. 56; Böckli, op. cit., § 8 n° 115). Le principe de prudence pousse à une approche pessimiste dans les différents aspects de la démarche comptable; en cas d'hésitation sur l'évaluation, c'est ainsi la valeur la plus basse qui doit être retenue (cf. ancien art. 662a al. 2 ch. 3 CO; Glauser, op. cit., p. 56; Brülisauer/Poltera, op. cit., n° 26 ad art. 58 LIFD). En l’absence de lacune matérielle ou d’irrégularité formelle propre à mettre en doute la force probante d’une comptabilité, celle-ci bénéficie, en principe, d’une présomption d’exactitude à l’égard du fisc (ATF 137 II 353 consid. 6.2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connexité objective entre une dépense et l'activité commerciale exercée par l'entreprise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(Glauser, op. cit., p. 100). L’art. 58 al. 1 let. c LIFD prescrit, pour sa part, d’intégrer au bénéfice imposable de la personne morale les produits ordinaires ou extraordinaires non comptabilisés dans le compte de résultats (Danon, ibid., n° 72). Parmi ces derniers figure la non-comptabilisation de produits extraordinaires provenant de la réalisation effective ou comptable de réserves latentes (ibid., nos 74-77). b) On a vu plus haut que parmi les prélèvements opérés avant le calcul du solde du compte de pertes et profits et entrant en considération pour le calcul du rendement net imposable figurent les distributions ouvertes ou dissimulées de bénéfice et les avantages procurés à des tiers qui ne sont pas justifiés par l'usage commercial (art. 58 al. 1 let. b, 5 ème tiret, LIFD; 94 al. 2 let. b, 5 ème tiret, LI). Il faut entendre par là toutes les libéralités spéciales faites aux porteurs de parts, aux membres de l'administration et aux organes de la direction, ainsi qu'à des tiers, si ces libéralités ont le caractère de distribution de bénéfice. Par porteur de parts, on entend toute personne physique ou morale disposant d’une prétention sociale fondée sur le rapport de participation, parmi lesquelles l’actionnaire de la Société anonyme et l’associé de la Société à responsabilité limitée (v. Danon, n° 124). Dans les relations entre la personne morale et les porteurs de part, certaines opérations conduisent ainsi à réduire, notamment par le biais d’obligations contractuelles, le bénéfice de la première. C’est dans ce contexte que s’inscrit la distribution dissimulée de bénéfice qui, selon la jurisprudence, doit répondre aux quatre conditions cumulatives suivantes: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pp. 92/93; arrêt 2C_394/2013 du 24 octobre 2013 consid. 5.1; ATF 138 II 57 consid. 2.2 p. 59 s.; 131 II 593 consid. 5.1 p. 607; 119 Ib 116 consid. 2 p. 119). Il convient ainsi d'examiner si la prestation aurait été accordée dans la même mesure à un tiers étranger à la Société, soit si la transaction a respecté le principe de pleine concurrence ("Dealing at arm's length" ; ATF 140 II 88 consid. 4.1 p. 92; 138 II 545 consid.</w:t>
      </w:r>
    </w:p>
    <w:p>
      <w:r>
        <w:rPr>
          <w:b/>
        </w:rPr>
        <w:t>E. 3.2</w:t>
      </w:r>
    </w:p>
    <w:p>
      <w:r>
        <w:t>p. 549; 57 consid. 2.2 p. 60; arrêt 2C_644/2013 du 21 octobre 2013 consid. 3.1; et les références citées). La mise en œuvre du principe de pleine concurrence suppose de déterminer la valeur vénale du bien transféré ou du service rendu. Lorsqu'il existe un marché libre, les prix de celui-ci sont déterminants et permettent une comparaison effective avec les prix appliqués entre sociétés associées (arrêt 2A.588/2006 du 19 avril 2007 consid.</w:t>
      </w:r>
    </w:p>
    <w:p>
      <w:r>
        <w:rPr>
          <w:b/>
        </w:rPr>
        <w:t>E. 4</w:t>
      </w:r>
    </w:p>
    <w:p>
      <w:r>
        <w:t>a) 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ATF 121 II 257 consid. 4b p. 264; arrêt 2P.34/2004 et 2A.67/2004 du 17 février 2005, consid. 4.2). Afin d’éviter que les renseignements obtenus du contribuable dans la procédure de taxation, à laquelle il a le devoir de collaborer, puissent être utilisés pour les besoins de la procédure pénale dans laquelle l’accusé a le droit de se taire, le Tribunal statue en deux étapes: il rend un arrêt sur la taxation, avant de statuer, dans une autre section, dans une procédure séparée, sur les amendes (cf. arrêt FI.2005.0003 du 21 juin 2005). Avec l’accord des contribuables toutefois, il peut suivre une procédure unifiée et rendre un arrêt unique statuant aussi bien sur la taxation que sur les amendes (v. arrêt FI.2003.0022 et 2006.0001 du 14 juin 2007). b) Avertie de cette possibilité, la recourante a expressément consenti à ce que la procédure soit conduite de manière unifiée, raison pour laquelle le Tribunal rendra un seul arrêt sur les taxations définitives, d’une part, et les prononcés d’amende, d’autre part.</w:t>
      </w:r>
    </w:p>
    <w:p>
      <w:r>
        <w:rPr>
          <w:b/>
        </w:rPr>
        <w:t>E. 4.2</w:t>
      </w:r>
    </w:p>
    <w:p>
      <w:r>
        <w:t>et les références citées; Brülisauer/Poltera, op. cit., n° 102 ad art. 58 LIFD; Danon, op. cit., n° 110 ad art. 57-58; Reto Heuberger, Die verdeckte Gewinnausschüttung aus Sicht des Aktienrechts und des Gewinnsteuerrechts, Zurich 2001, p. 194).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(Brülisauer/Poltera, op. cit., n° 103 ad art. 58; Heuberger, op. cit. p. 195; Danon, op. cit., n° 111 ad 57-58 LIFD), soit en tenant compte de l'ensemble des circonstances déterminantes (ATF 138 II 57 consid. 2.2 p. 60 et les références citées). On doit ainsi admettre qu'il y a distribution de bénéfice dissimulée, en particulier lorsque la Société acquiert des éléments de fortune à un prix surfait ou en aliène à un prix anormalement bas (v. outre Danon, ibid., n° 158, Heinz Masshardt, Kommentar zur direkten Bundessteuer, Zurich 1985, p. 289 et ss., not. 291; Jean-Marc Rivier, La fiscalité de l'entreprise, société anonyme, Lausanne 1994, p. 265 et ss ). Tel est notamment le cas lorsque la Société vend au gendre et à la fille de son actionnaire un actif immobilier à un prix inférieur à sa valeur vénale (arrêt FI.1996.0105 du 22 mars 2006 consid. 6b) ou lorsqu’une société aliène au fils de son actionnaire une part d'étage d’un immeuble en PPE qu’elle possède, en dessous du prix de revient (arrêt FI.1995.0126 du 26 septembre 1996, consid. 3), enfin dans le cas d’une vente d'un terrain constructible par une société à son actionnaire, à un prix inférieur à la valeur du marché (arrêt FI.2013.0096 du 20 mai 2014, consid. 4) . Dans ces trois cas, la reprise effectuée dans les comptes de l’aliénatrice à hauteur de la différence de valeur a été confirmée (ibid.). En effet, en octroyant des avantages pécuniaires, la Société n'exécute pas les obligations qui lui incombent sous l'angle économique, mais utilise son bénéfice dans le seul intérêt de ses actionnaires (cf. art. 660 CO; v. Markus Reich, Verdeckte Vorteilzuwendungen zwischen verbundenen Unternehmen, in : Archives 54 p. 621 s.). De même, en aliénant à un actionnaire un actif à la valeur comptable, elle s’appauvrit à concurrence des réserves latentes transférées (Heuberger, op. cit., p. 297; Danon, op. cit., n° 158 ad 57-58 LIFD). c) Les dépenses fictives, comptabilisées comme telles, doivent être reprises aussi bien dans le chef de la Société que chez l'actionnaire ou le porteur de parts bénéficiaire, car celui-ci est présumé avoir perçu ces montants, à titre de dividende dissimulé (arrêts FI.2014.0058 du 13 avril 2015; FI.2008.0130 du 31 mai 2010; FI.2006.0010 du 24 novembre 2006; FI.2004.0038 du 18 avril 2006; FI 1994.0106 du 5 octobre 1995; v. aussi Archives 30, p. 101 et ss notamment 104). Il s'agit là d'une conséquence de la distinction, sur le plan fiscal comme sur le plan civil, entre la Société et son actionnaire unique, qui conduit à une double imposition économique (cf. arrêt 2A.248/1994 et 2P.228/1994 du 4 avril 1995, publié in RDAF 1996, p. 172). Il en va de même s’agissant des associés d’une société à responsabilité limitée dont les dépenses commercialement non justifiées sont reprises (v. par exemple arrêts 2C_610/2012 du 1er février 2013; 2C_78/2012 du 10 octobre 2012).</w:t>
      </w:r>
    </w:p>
    <w:p>
      <w:r>
        <w:rPr>
          <w:b/>
        </w:rPr>
        <w:t>E. 4.3</w:t>
      </w:r>
    </w:p>
    <w:p>
      <w:r>
        <w:t>p. 158 ; v. en outre TF 2C_394/2013 du 24 octobre 2013 consid. 4.1). Au vu de ce qui précède, le procédé adopté par l'autorité intimée dans la taxation querellée ne prête pas le flanc à la critique. c) aa) La recourante reproche à l’autorité intimée de ne pas avoir procédé à une taxation par appréciation; elle explique que cette procédure était la seule permettant la détermination équitable de la matière imposable. Aux dires de la recourante, l’autorité intimée n'aurait pas procédé à une estimation consciencieuse de son bénéfice, en prenant en considération tous les éléments qu’elle avait à sa disposition. Elle évoque à cet égard la marge bénéficiaire qu'elle serait susceptible de réaliser dans le secteur d’activités qui est le sien: installation de plafonds suspendus, plâtrerie, peinture, stores et tout agencement intérieur. bb) Il résulte des calculs de l'autorité intimée que les marges bénéficiaires suivantes ont été attribuées à la recourante: Chiffre d’affaires 2001 2002 2003 2004 2005 2006 2007 2008 2009 Totaux CA déclaré 835'582,05 942'558,35 903'175,35 1'134'091,80 1'338'680,75 2'008'831,95 2'393’339,20 3'596'861,00 4'317'076,63 17'470'178,08 CA non déclaré/repris 84'491,00 151'126,00 323’431,00 577'857,00 352'545,00 438'110,00 688'784,00 1'499'908,00 1'124'011,00 5'250'363.00 Total chiffre d’affaires 920'073,05 1'093'684,35 1'226'607,35 1'711'948,00 1'691'205,75 2'446'941,95 3'082'123,20 5'096'769,00 5'441'087,63 22'710'440,28 Charges Charges déclarées 813'557,96 951'137,15 918'566,33 1'137'246,10 1'339'042,85 1'972'605,95 2'319'933,15 3'572'584,47 4'261'147,42 4'261'147,42 ./.. amortissements à déduire - 9'080,40 . 11'250,00 - 5'260,25 - 5'697,80 - 5'687,80 - 7'170,00 - 8'650,00 - 5'230,00 - 3'380,24 - 3'380,24 ./.. charge non justifiée -1'833,00 - 400'000,00 Charges non déclarées 107'731,00 331'591,00 439'322,00 Total charges admises 804'477,56 939'887,16 913'305,08 1'131'558,30 1'334'292,85 1'965'435,95 2'309'450,15 3'675'085,47 4'189'358,18 17'262'850,70 Pourcentage charges 87% 86% 74% 66% 79% 80% 75% 72% 77% 76% Marge bénéficiaire 13% 14% 26% 34% 21% 20% 25% 28% 23% 24% cc) La recourante ne saurait se plaindre de n'avoir pas fait l'objet d'une véritable taxation d'office, dans la mesure où les possibilités de former une réclamation puis un recours contre une telle taxation sont limitées, le contribuable devant établir – ou à tout le moins rendre vraisemblable – que celle-ci est manifestement inexacte (cf. art. 132 al. 3 LIFD et art. 186 al. 2 LI). En outre, la taxation d'office de l'art. 130 al. 2 LIFD suppose que l'autorité ne dispose pas des données suffisantes pour procéder à une taxation ordinaire. Elle n'est pas là pour suppléer aux règles sur le fardeau de la preuve et pour permettre au contribuable, à qui il incombe de prouver les faits de nature à éteindre ou à diminuer sa dette fiscale, d'échapper aux conséquences de l'échec de cette preuve en obtenant une déduction portant sur des éléments qu'il aurait pu et dû démontrer à temps (TF 2C_651/2012 du 28 septembre 2012 consid. 4.1), même si la question de savoir quand les règles sur le fardeau (objectif) de la preuve sont applicables et quand il y a lieu de procéder à une taxation d'office est controversée (Ernst Blumenstein/Peter Locher, System des schweizerischen Steuerrechts, 7 ème éd., Zurich 2016, p. 503, note de bas de page 16 et réf.). Lorsqu’elle évoque la marge bénéficiaire de l’entreprise, la recourante paraît se référer aux coefficients expérimentaux, au sens des art. 130 al. 2 2 e phr. LIFD et 180 al. 2 2 e phr. LI. Le  recours aux coefficients expérimentaux peut se faire non seulement en procédure de taxation d'office, mais aussi en procédure ordinaire (cf. Althaus-Houriet, op. cit., no 27 ad art. 130 LIFD). Ces coefficients permettent à l'autorité de taxation de contrôler et de vérifier les résultats ressortant des comptabilités présentées. Ils sont également utilisés comme moyens auxiliaires pour taxer par appréciation les contribuables qui ne tiennent pas de comptabilité ou dont la comptabilité ne peut être acceptée comme ayant une valeur probante suffisante (Berdoz/Bugnon, op. cit., p. 700; Blumenstein/Locher, op. cit., p. 546; cf. aussi TF 2C_543/2012 du 12 novembre 2012 consid. 3.2). Le contribuable a le droit d'avoir connaissance des coefficients expérimentaux lorsque ceux-ci servent de moyens auxiliaires dans une taxation par appréciation, mais non quand ils sont utilisés comme moyens de contrôle (cf. TF 2A.651/2005 du 21 novembre 2006 consid. 2.7.2 [arrêt rendu en matière de TVA]; Blumenstein/Locher, op. cit., p. 546; Peter Locher, Kommentar zum Bundesgesetz über die direkte Bundessteuer, III. Teil, Art. 102-222 DBG, Bâle/Therwil 2015, no 54 ad art. 130 LIFD). Les art. 130 al. 2 2 e phr. LIFD et 180 al. 2 2 e phr. LI sont formulés de manière potestative (cf. "Elle peut prendre en considération les coefficients expérimentaux […]"), ce qui confère une certaine liberté d’appréciation à l’autorité fiscale. De manière générale, le contribuable n'a ainsi pas un droit à ce que la taxation d'office soit effectuée sur cette base. Il en va de même dans le cas d'une taxation ordinaire (cf. TF 2A.561/2005 du 22 février 2006 consid. 3). En outre, dans le cas particulier, la recourante n'a pas déclaré une partie de son chiffre d'affaires. Si elle avait le droit à ce que les charges y relatives soient déterminées (par appréciation) en appliquant les coefficients expérimentaux, sans égard au fardeau de la preuve qui lui incombe, elle se trouverait avantagée par rapport à d'autres contribuables ayant dûment rempli leurs obligations fiscales. Dans le même ordre d'idées, l'autorité intimée a exposé dans sa réponse au recours qu'il est exceptionnellement possible de ne pas appliquer les règles sur le fardeau de la preuve et de procéder à une estimation du bénéfice, lorsque le contribuable se trouve dans l'impossibilité de prouver les éléments permettant de réduire sa dette fiscale. Mais cette exception doit selon elle être appliquée de manière restrictive et ne saurait être retenue en l'espèce, la recourante n'alléguant pas qu'elle serait dans l'impossibilité de prouver ses charges. La recourante explique par ailleurs que sa comptabilité laisserait apparaître une marge consolidée sur neuf exercices, de 1,33%. Cette explication ne peut toutefois être retenue, cela d’autant moins que la comptabilité de la recourante, qui n’est pas conforme au principe de sincérité, apparaît comme étant sujette à caution. En outre, une marge bénéficiaire aussi faible paraît fort peu réaliste; on peut douter sérieusement que les associés aient pu poursuivre l’exploitation de l’entreprise dans de telles conditions. Lors de son audition, D.________ a précisé avoir reconstitué a posteriori la marge bénéficiaire en se fondant sur quatre des chantiers de l’entreprise; après avoir pris en considération les charges directes générées par ces travaux, il a obtenu une marge de 14,3%, dont il y aurait lieu en outre de déduire les frais généraux. Comme il l’a lui-même indiqué, D.________ n’a toutefois disposé d’aucune pièce supplémentaire à celles que l’autorité intimée a pu recueillir durant la procédure de rappel d’impôt. Ce calcul ne peut appeler dès lors que les plus sérieuses réserves. Quant à la marge de 15% qui résulterait, selon la recourante, d'un calcul interne de l'autorité intimée, ce pourcentage ne ressort d'aucune pièce du dossier et la Cour de céans n'a, pas davantage que l'autorité intimée, le souvenir qu'il aurait été évoqué lors de l'audience tenue le 20 octobre 2015. d) Dans ces conditions, il convient de confirmer l’ensemble des reprises effectuées par rapport au bénéfice et au capital déclarés par la recourante. La décision attaquée ne peut toutefois être maintenue, dans la mesure où elle ne tient pas compte de la jurisprudence du Tribunal fédéral – qui lui est postérieure –, selon laquelle, pour chaque cas de reprise, il y a lieu d'augmenter en conséquence la provision pour les impôts y relatifs (cf. arrêt 2C_662/2014 du 25 avril 2015 consid. 6.5, qui renvoie à l’ATF 141 II 83 consid. 5 p. 87 s.). Il appartiendra dès lors à l’autorité intimée, au vu de ce qui précède, de recalculer les rappels d’impôts (périodes 2001 à 2008) et les montants d’impôts (période 2009) dus par la recourante. Une nouvelle décision devra être rendue en ce sens.</w:t>
      </w:r>
    </w:p>
    <w:p>
      <w:r>
        <w:rPr>
          <w:b/>
        </w:rPr>
        <w:t>E. 5</w:t>
      </w:r>
    </w:p>
    <w:p>
      <w:r>
        <w:t>La recourante se plaint à titre préliminaire d’une violation par l’autorité intimée de son droit d’être entendue. a) 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p. 293; 135 I 279 consid. 2.3 p. 282). En matière d'imposition directe, ce principe est entre autres concrétisé par les art. 114 LIFD et 161 LI (arrêts 2C_980/2013 du 21 juillet 2014 consid. 4.1; 2C_160/2008 du 1 er septembre 2008 consid. 2.4; 2A.438/2006 du 14 décembre 2006 consid. 3.1). Le droit d'être entendu est une garantie de nature formelle, dont la violation entraîne en principe l'annulation de la décision attaquée, indépendamment des chances de succès du recours sur le fond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(cf. ATF 137 I 195 consid. 2.3 p. 197 s.; 135 I 279 consid. 2.6.1 p. 285; arrêt 8C_53/2012 du</w:t>
      </w:r>
    </w:p>
    <w:p>
      <w:r>
        <w:rPr>
          <w:b/>
        </w:rPr>
        <w:t>E. 5.1</w:t>
      </w:r>
    </w:p>
    <w:p>
      <w:r>
        <w:t>p. 607). Encore faut-il que les organes de la Société aient pu reconnaître le caractère insolite de cette prestation ( ATF 119 Ib 431 consid. 2b p. 435). Subjectivement, les organes de la Société, soit avant tout feu Y.________, avaient conscience au demeurant de ce qu’en dissimulant aux autorités fiscales une partie du chiffre d’affaires ainsi réalisé, celle-ci prenait le risque de grever ses résultats comptables pour les exercices 2001 à 2009. Elle ne pouvait l’ignorer et s’est accommodée de ce risque. Il s’ensuit que c’est de manière intentionnelle qu’elle a soustrait, respectivement tenté de soustraire (année 2009) des montants d’impôts. La recourante ne peut se retrancher à cet égard derrière la responsabilité de son mandataire, lequel aurait omis, volontairement ou involontairement, de procéder à cette déclaration. Quoi qu’il en soit de la responsabilité éventuelle de celui-ci, qui relève sans doute des rapports internes, la recourante a profité de cette soustraction, ce dont elle s’est accommodée, comme on l’a dit plus haut. b) S’agissant de la quotité des amendes, on relève que, pour les années 2001 à 2008, des pénalités équivalant au 80% de l’impôt soustrait durant ces périodes ont été prononcées à l’encontre de la Société. Or, un coefficient de 0,8 est en deçà de la peine ordinaire prévue par les art. 175 al. 2, 1 ère phrase, LIFD et 242 al. 2, 1 ère phrase LI, aux termes desquels l'amende est fixée au montant de l'impôt soustrait. Pour l’année 2009, durant laquelle une tentative de soustraction doit être reprochée à la Société, il ressort de la décision attaquée que l’autorité intimée a appliqué un taux de 0,5, soit en deçà de la peine qui aurait pu être prononcée en pareil cas (soit 0,66% de l’impôt soustrait), ceci conformément aux art. 176 al. 2 LIFD et 243 al. 2 LI. La recourante met en avant à cet effet la coopération dont elle a fait preuve avec les autorités fiscales durant l’enquête. On voit que l’autorité intimée a effectivement tenu compte de cette dernière circonstance dans la fixation des amendes. Toutefois, ce facteur d’atténuation de peine est en quelque sorte contrebalancé par la réalisation d’une autre circonstance qui, elle, est susceptible d’aggraver la peine: le concours réel. On doit en effet reprocher à la recourante d’avoir commis une soustraction sur plusieurs années; cela constitue effectivement un facteur d’aggravation de la sanction (cf. Sieber, op, cit., ad art. 175 LIFD n° 47), puisqu’à chaque nouvelle déclaration d’impôt, le contribuable commet une nouvelle soustraction fiscale (Monti, op. cit., p. 73). Au surplus, jusqu’à la notification de la décision attaquée, la recourante ne faisait état d’aucune difficulté financière ou d’ordre conjoncturel. c) Dans ces conditions, les amendes prononcées à l’endroit de la recourante seront confirmées, tant dans leur principe que dans leur quotité. Néanmoins, pour les raisons exposées au chiffre 9d) ci-dessus, la décision attaquée n’en sera pas moins annulée, également sur ce volet. Il appartiendra à l’autorité intimée, après avoir recalculé les rappels d’impôts (périodes 2001 à 2008) et les montants d’impôts (période 2009) dus par la recourante, de procéder à un nouveau calcul desdites amendes et à notifier une nouvelle décision en ce sens.</w:t>
      </w:r>
    </w:p>
    <w:p>
      <w:r>
        <w:rPr>
          <w:b/>
        </w:rPr>
        <w:t>E. 6</w:t>
      </w:r>
    </w:p>
    <w:p>
      <w:r>
        <w:t>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 Les procédures en droit fiscal, OREF [éd.], 3 ème éd., Berne 2015, pp. 650 et 654).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dénuée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(arrêt 2C_76/2009 du 23 juillet 2009, in : Revue fiscale 2009 p. 834; cf. en outre Martin Zweifel, in : Kommentar zum Schweizerischen Steuerrecht, I/2b, Martin Zweifel/Peter Athanas [ éds ], 2 ème édition, Bâle 2008, n° 2 ad 130 LIFD; Isabelle Althaus-Houriet, in : Commentaire romand, Impôt fédéral direct, Danielle Yersin/Yves Noël [éds],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direkten Bundessteuer, 2 ème éd., Zurich 1985, ad art.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 632).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 Les procédures en droit fiscal, op. cit., p. 723). L'autorité doit déterminer d'office tous les éléments pertinents en vue de la taxation et ceci, même en cas de violation de son obligation de coopérer par le contribuable (Ryser/Rolli, op. cit., p. 461-462; arrêt FI.2004.0038, précité, consid. 4b).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4 ème éd., Bâle 2012, § 22/n° 11ss, pp. 513-514).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 142 al. 4 LIFD, 63 et 89 al. 1 LPA-VD).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 Il incombe cependant à celui qui fait valoir l'existence d'un fait de nature à éteindre ou à diminuer sa dette fiscale d'en apporter la preuve (arrêts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(arrêts 2C_60/2013 du 14 août 2013 consid. 6.1; 2C_567/2012 du 15 mars 2013 consid. 6.3).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3.2; 2C_47/2009 du 26 mai 2009 consid. 5.4, in RDAF 2009 II 489). Ces règles s'appliquent également aux procédures devant les autorités judiciaires (cf. arrêts 2C_1081/2013 du 2 juin 2014 consid. 5.5, in RF 69/2014 p. 720; 2A.105/2007 du 3 septembre 2007, consid. 4, in RDAF 2007 II 299). e) En vertu de la maxime inquisitoire applicable à la procédure de taxation, l'autorité de taxation n'est pas liée par les éléments imposables reconnus ou déclarés par le contribuable. Elle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(arrêts 2C_986/2013 du 15 septembre 2014 consid. 5.1.3; 2C_1201/2012 du 16 mai 2013 consid. 4.5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(arrêts 2C_1201/2012 du 16 mai 2013 consid. 4.5; 2C_421/2010 du 2 novembre 2010 consid. 3.4).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(arrêts 2C_1021/2013 du 28 mars 2014 consid. 5.2; 2C_416/2013 du 5 novembre 2013 consid. 10.2.2 et les références citées, non publié in ATF 140 I 68, mais in: Archives 82 p. 374; 2C_1201/2013 du 16 mai 2013 consid. 4.6).</w:t>
      </w:r>
    </w:p>
    <w:p>
      <w:r>
        <w:rPr>
          <w:b/>
        </w:rPr>
        <w:t>E. 7</w:t>
      </w:r>
    </w:p>
    <w:p>
      <w:r>
        <w:t>Toujours sur le plan procédural, des rappels d’impôt ont été notifiés à la recourante pour les années 2001 à 2008, puisque les taxations de ces huit années étaient définitives au début du contrôle; la décision attaquée taxe en revanche de façon définitive la période fiscale 2009. a) Les art. 151 al. 1 LIFD et 207 al. 1 LI permettent à l’autorité fiscale de procéder à un rappel d'impôt, notamment «lorsque des moyens de preuve ou des faits jusque-là inconnus de l'autorité fiscale lui permettent d'établir qu'une taxation n'a pas été effectuée, alors qu'elle aurait dû l'être, ou qu'une taxation entrée en force est incomplète (...)». Lorsqu’en revanche, le contribuable a déposé une déclaration complète et précise concernant ses éléments imposables et que l'autorité fiscale en a admis l'évaluation, un rappel d'impôt est exclu, même si cette évaluation était insuffisante (al. 2). Une telle procédure est exclue lorsque l'autorité fiscale aurait dû se rendre compte de l'état de fait incomplet ou inexact au moment où elle a procédé à la taxation. L'objectif est d'éviter que le fisc revienne sur une première décision entrée en force, alors que celle-ci contenait indiscutablement des inexactitudes flagrantes qui ne pouvaient lui échapper (arrêts 2C_999/2014 du 15 janvier 2015 consid. 6; 2C_104/2008 du 20 juin 2008 consid. 3.3). Contrairement à ce qui prévalait antérieurement sous le régime de l'AIFD, le rappel d'impôt ne dépend plus exclusivement de la commission d'une infraction fiscale.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2C_416/2013 du 5 novembre 2013 consid. 8.1, non publié in ATF 140 I 68; 2C_104/2008 du 20 juin 2008 consid. 3.3; 2A.300/2006 du 27 février 2007 consid. 3.3 et les références citées, RF 62/2007 p. 369). b)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aOJF et, sur cette question, Jean-François Poudret, Commentaire de la loi fédérale d'organisation judiciaire, Berne 1992, vol. V, ad art. 136 n° 5, p. 17 et ss, 137 nos 2.2 et 2.3, p. 26 et ss; références citées; v. aussi Hugo Casanova, Le rappel d'impôt, in :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ils le sont s'il y a lieu d'admettre qu'ils eussent amené à une décision différente s'ils avaient été connus à temps (v. plus généralement sur cette question, Ursina Beerli-Bonorand, Die ausserordentlichen Rechtsmittel in der Verwaltungsrechtspflege des Bundes und der Kantone, Zurich 1985, pp. 96-97). c)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Casanova, op. cit., p. 9). Les droits et les obligations du contribuable sont les mêmes que lors de la procédure de taxation (art. 153 al. 3 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(TF 2C_662/2014 du 25 avril 2015 consid. 6.3).</w:t>
      </w:r>
    </w:p>
    <w:p>
      <w:r>
        <w:rPr>
          <w:b/>
        </w:rPr>
        <w:t>E. 8</w:t>
      </w:r>
    </w:p>
    <w:p>
      <w:r>
        <w:t>a) L’impôt sur le bénéfice frappe l’augmentation des fonds propres constatée durant la période fiscale (Robert Danon, in : Commentaire romand, op. cit.,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 5 ème tirets, LIFD; 94 al. 2 let. b, 2 ème et 5 ème tirets, LI). Une dépense dûment comptabilisée est justifiée par l’usage commercial lorsqu’il existe entre celle-ci et l’activité commerciale exercée par l’entreprise une connexité objective (Danon, ibid., n° 65). Le bénéfice comprend en outre les produits qui n'ont pas été comptabilisés dans le compte de résultats, y compris les bénéfices en capital, les bénéfices de réévaluation et de liquidation, sous réserve de l'art. 64 (art. 58 al. 1 let. c, 1 ère phrase, LIFD et 94 al. 1 let. c, 1 ère phrase, LI). Les art. 64 LIFD et 101 LI ont trait au remploi des biens immobilisés nécessaires à l'exploitation de la personne morale. Aux articles 58 al. 1 let. a LIFD et 94 al. 1 let. a LI, le législateur a consacré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(ATF 137 II 353 consid. 6.4.4 et 6.4.5 pp. 364/365; 136 II 88 consid.</w:t>
      </w:r>
    </w:p>
    <w:p>
      <w:r>
        <w:rPr>
          <w:b/>
        </w:rPr>
        <w:t>E. 9</w:t>
      </w:r>
    </w:p>
    <w:p>
      <w:r>
        <w:t>En la présente espèce, la recourante ne nie pas avoir violé son devoir de collaboration en ne déclarant pas, de 2001 à 2009, une partie de son chiffre d’affaires. Elle se plaint, pour l’essentiel, de ce que les reprises opérées par l’autorité intimée du chef de ce qui précède seraient disproportionnées et aboutiraient à un résultat arbitraire. Elle fait valoir que les montants ainsi retenus par la décision attaquée au titre du bénéfice soustrait conduiraient en réalité à lui imputer une marge moyenne de 92,2% sur les travaux dont résulte le chiffre d’affaires non déclaré. Selon ses explications, la comptabilité de la Société laisserait apparaître une marge consolidée sur neuf exercices, de 1,33%. Or, en additionnant le bénéfice déclaré et imposé et le bénéfice soustrait, comme dans le tableau des reprises joint à la décision attaquée, l’on obtiendrait, toujours selon la recourante, une marge pondérée moyenne de 23,5% sur l’ensemble de ses travaux entre 2001 et 2009. Une marge d’une telle ampleur serait, selon la recourante, impossible à réaliser. Dès lors, celle-ci fait valoir que les reprises confirmées dans la décision attaquée auraient pour effet de la surtaxer de manière punitive, de même que son associé-gérant, ce lors même que la faute commise par ceux-ci est également sanctionnée d’une amende, laquelle s’ajoute aux rappels d’impôt. a) Au préalable, il ne fait guère de doute – et la recourante en convient elle-même –, que les conditions du rappel d’impôt étaient réunies. La Société a volontairement tu, de façon crasse, certains faits pertinents en dissimulant la réalisation d’un chiffre d’affaires conséquent durant neuf années, visant à déclarer un bénéfice inférieur à ce qu’il était en réalité. Ce faisant, elle a au moins violé une règle impérative du droit commercial (cf. ancien art. 959 CO qui fonde le principe de la sincérité du bilan), permettant ainsi à l'autorité fiscale de s'écarter du principe de l'autorité du bilan commercial. Cette dernière, en présence d'un cas de rappel d'impôt, pouvait donc corriger le bilan commercial de la recourante, malgré le fait que les taxations en cause étaient déjà entrées en force (dans le même sens, arrêt 2C_662/2014, déjà cité, consid. 6.4). b) L’autorité intimée a ajouté, sous chiffres 1.01 et 1.02 du tableau des reprises (cf. supra, p. 4), au bénéfice déclaré par la recourante durant les années 2001 à 2009, des montants totalisant 5'187'989 francs. Ces montants correspondent au chiffre d’affaires encaissé par la Société jusqu’en 2009 sur les comptes UBS et BCV, ouverts respectivement en 2001 et en 2003, et non déclarés. Elle a ajouté à ce total, sous chiffres 1.03 à 1.05, le chiffre d’affaires encaissé par la Société en espèces en 2004 et 2005, et non déclaré, soit 60'205 francs. L’autorité de taxation était consciente du fait que le total de 5'248'194 fr. ainsi obtenu constituait du chiffre d’affaires, soit un montant brut auquel il convenait d’imputer tous les frais commercialement justifiés pour obtenir le bénéfice net revenant à la Société, lequel est imposable conformément aux art. 58 al. 1 let. a LIFD et 94 al. 1 let. a LI. Durant la procédure de rappel d’impôt, la Société a du reste été requise de produire tous les éléments justifiant la prise en compte de dépenses commerciales au sens des art. 58 al. 1 let. b LIFD et 94 al. 1 let. b LI, a contrario. A cet égard, l'autorité intimée ne s'est pas limitée à constater l'absence de pièces (et ce alors que, d'après une note établie par un collaborateur de l'ACI ayant contrôlé la comptabilité de la recourante, Y.________ aurait lui-même affirmé à cette occasion que "toutes les charges ont déjà été comptabilisées", ce qui expliquait que les classeurs relatifs au chiffre d'affaires non déclaré, remis lors du contrôle, ne contenaient aucun justificatif de charges). Elle a par exemple proposé à la recourante "de demander aux sous-traitants une confirmation du CA", cela afin "d'amoindrir les reprises" (procès-verbal de l'entretien du 2 juillet 2012, p. 2). Le 23 août 2012, la Société a produit un classeur relatif aux sous-traitants, dont elle avait "retrouvé les adresses". L'autorité intimée a relevé à cet égard que la recourante n'avait donné aucune explication sur la comptabilisation de ces charges ni sur leur paiement. Elle a admis en déduction seulement les charges qui avaient été payées par le biais de l'un des deux comptes bancaires non déclarés, en considérant que les autres avaient été enregistrées dans la comptabilité (cf. décision attaquée, p. 8 s.). Cela fait sens notamment au vu du fait que, selon la note citée plus haut, Y.________ a déclaré lors du contrôle que "toutes les charges ont déjà été comptabilisées". L'autorité intimée n'a ainsi admis comme charges que les factures prises en compte sous nos 1.06 à 1.13 du tableau des reprises, soit au total 350'020 fr., pour les exercices 2008 et 2009; à cela s’ajoute une somme de 89'302 fr. versée à un sous-traitant et déduite sous ch. 1.18. Cela représente une somme totale de 439'322 francs, déduite du chiffre d’affaires non déclaré et repris. A l’appui de son recours au Tribunal de céans, la recourante n’a pas produit de nouvelles pièces probantes ni donné d'indications supplémentaires concernant ses charges. Elle le reconnaît elle-même dans ses dernières écritures: la seule raison pour laquelle d’autres pièces n’ont pas été produites est «tout simplement leur inexistence au moment déterminant» . D.________, comptable indépendant, dont la déposition a été recueillie en audience, a du reste reconnu qu’il n’avait eu aucune pièce à sa disposition documentant les charges de l’entreprise pour tenter de reconstituer a posteriori la marge bénéficiaire de celle-ci. Il n’exclut pas du reste que, sur le chiffre d’affaires non déclaré, des montants ayant trait à des charges aient été payés de main à main par l’entreprise, donc sans aucune quittance. Pourtant, l’obligation faite au contribuable de collaborer à l’établissement de sa taxation a, comme on l’a dit plus haut, pour conséquence que le fardeau de la preuve des dépenses commerciales grevant le résultat de l’entreprise repose sur les seules épaules de la recourante. Or, celle-ci, qui se contente de généralités, ce qui n’est pas suffisant (v. sur ce point arrêt FI.2006.0111 du 23 mars 2007), n’a pas été en mesure de rapporter d’autres preuves que celles admises aux ch. 1.06 à 1.13 et 1.18 du tableau des reprises. En droit fiscal pourtant, le principe de l'art. 8 CC s'exprime dans le sens où il appartient à l'autorité fiscale de démontrer l'existence d'éléments créant ou augmentant la charge fiscale, alors que le contribuable supporte le fardeau de la preuve des éléments qui réduisent ou éteignent son obligation fiscale. Cela vaut en particulier pour des paiements qui n'ont pas été comptabilisés ou qui ne sont pas prouvés (cf. ATF 133 II 153 consid.</w:t>
      </w:r>
    </w:p>
    <w:p>
      <w:r>
        <w:rPr>
          <w:b/>
        </w:rPr>
        <w:t>E. 10</w:t>
      </w:r>
    </w:p>
    <w:p>
      <w:r>
        <w:t>En second lieu, la recourante s’en prend aux amendes prononcées à son encontre dans la décision attaquée. a) Lorsque des obligations de procédure ont été violées ou qu'une soustraction ou une tentative de soustraction d'impôt a été commise au profit d'une personne morale, celle-ci est punie d'une amende (art. 181 al. 1 LIFD et 248 al. 1 LI). Ces dispositions ne conçoivent pas la punissabilité de la personne morale comme subsidiaire, mais bien comme principale, tout en n’excluant pas en concurrence celle des personnes physiques impliquées dans l’infraction (Torrione, op. cit., p. 1092). En effet, la poursuite pénale des organes ou des représentants de la personne morale en vertu de l'art. 177 LIFD (resp. 244 LI) est réservée (cf. art. 181 al. 3 LIFD et 248 al. 3 LI). En droit pénal ordinaire toutefois,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(art. 102 al. 1 CP). Néanmoins, les art. 181 LIFD et 248 LI sont seuls applicables, à l'exclusion de l’art. 102 CP, lorsque, comme en l'espèce, il ne s'agit pas de sanctionner un crime ou un délit, mais uniquement une soustraction d'impôt fédéral direct. Il s'agit d'une disposition particulière au sens de l' art. 333 al. 1 CP (Roman Sieber, in: Kommentar zum schweizerischen Steuerrecht, vol. I/2b, op. cit., n° 1 ad art. 181 LIFD ). Pour définir l'infraction de soustraction ou de tentative de soustraction et sa sanction, l' art. 181 LIFD renvoie à l' art. 175 LIFD et l’art. 248 LI, à l’art. 242 LI (ATF 1 35 II 86 consid. 4.2 p. 90). b)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 cf. en outre, Archives de droit fiscal 56, p. 345; 54, p. 660; 52, p. 454). La tentative de soustraction est réalisée dans les mêmes conditions, mais elle suppose que la taxation insuffisante ne soit pas encore entrée en force au moment de l'intervention du fisc; elle est réprimée par les art. 176 LIFD et 243 LI. Pour qu'il y ait tentative, l'autorité de taxation doit découvrir que les renseignements fournis sont inexacts, ceci avant que la décision de taxation ne soit entrée en force; postérieurement à cet événement, la soustraction sera au contraire considérée comme consommée (arrêts 2C_528/2011 du 17 janvier 2012 consid. 2; 2C_480/2009 du 16 mars 2010 consid. 5.1 et les références). La soustraction d’impôt est réalisée lorsque les trois éléments constitutifs objectifs suivants sont réunis: un comportement illicite du contribuable, une perte financière pour la collectivité et l’existence d’un lien de causalité entre le comportement illicite et le résultat dommageable (Pietro Sansonetti, in : Commentaire romand, op. cit., ad art. 175 LIFD n°7; Diane Monti, Les contraventions fiscales en droit fiscal harmonisé, thèse Lausanne, 2001, p. 48 ).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l'énoncé de fait légal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(Archives 63, p. 208). En tant qu'elle suppose des qualités psychiques dont sont dépourvues les personnes morales, la faute au sens des art. 175 et 181 LIFD, respectivement 242 et 248 LI, ne peut être qu'un attribut de la personne physique, en l'espèce d'un organe de la personne morale, dont le comportement doit être imputé à celle-ci (ATF 135 II 86 consid. 4.2 pp. 90/91). L 'imputation d'une contravention objective à la personne morale est contraire au principe de la culpabilité qui s'applique largement en droit fiscal (cf. Torrione, op. cit., p. 907 ss, p. 1024; Monti, op. cit., p. 197; Sieber, op cit., n° 5 ad art. 181 LIFD ; Sansonetti, n° 10 ad art. 181 LIFD ; contra Blumenstein/Locher, op. cit., p. 368 s. et les références citées, qui admettent toutefois qu'il s'agit d'une brèche dans le système du droit pénal, p. 370). La condition subjective de la soustraction est ainsi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Archives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(arrêt du TF du 7 octobre 1986, StE 1987 B. 101.2 n°3). La jurisprudence admet également que celui qui déclare un revenu de loin inférieur à son revenu réel a conscience que les indications qu'il donne sont fausses ou incomplètes et, partant, qu'il agit intentionnellement (Archives 56, p. 138). La négligence est définie par l’art.</w:t>
      </w:r>
    </w:p>
    <w:p>
      <w:r>
        <w:rPr>
          <w:b/>
        </w:rPr>
        <w:t>E. 12</w:t>
      </w:r>
    </w:p>
    <w:p>
      <w:r>
        <w:t>Les considérants qui précèdent conduisent ainsi le Tribunal à admettre très partiellement le recours. La décision attaquée sera annulée et le dossier retourné à l’autorité intimée pour nouveau calcul des rappels et de l’impôt dus, conformément au considérant 9d) du présent arrêt et pour nouvelle détermination des amendes, conformément au considérant 11c). Dite décision sera au surplus confirmée. La recourante succombe pour l'essentiel, le recours n'étant admis que sur la base d'une jurisprudence postérieure à la décision attaquée. Dès lors, un émolument judiciaire réduit, dans une mesure très modérée toutefois, sera mis à la charge de la recourante (cf. art. 49 al. 1,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