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FI.2014.0011 vom 3. Oktober 2014</w:t>
      </w:r>
    </w:p>
    <w:p>
      <w:r>
        <w:t>VD Tribunal cantonal, 2014-10-03, FR</w:t>
      </w:r>
    </w:p>
    <w:p>
      <w:r>
        <w:rPr>
          <w:b/>
        </w:rPr>
        <w:t xml:space="preserve">Quelle: </w:t>
      </w:r>
      <w:r>
        <w:t>https://mcp.opencaselaw.ch/entscheid/vd_omni_FI.2014.0011</w:t>
      </w:r>
    </w:p>
    <w:p>
      <w:r>
        <w:t>FR: VD_OMNI FI.2014.0011 du 3 octobre 2014</w:t>
      </w:r>
    </w:p>
    <w:p>
      <w:r>
        <w:t>IT: VD_OMNI FI.2014.0011 del 3 ottobre 2014</w:t>
      </w:r>
    </w:p>
    <w:p>
      <w:pPr>
        <w:pStyle w:val="Heading2"/>
      </w:pPr>
      <w:r>
        <w:t>Regeste</w:t>
      </w:r>
    </w:p>
    <w:p>
      <w:r>
        <w:t>X.________/Commission communale de recours en matière d'impôt et de taxes, Municipalité d'Ormont-Dessus | L'art. 47 LICom oblige la Commission communale de recours d'entendre personnellement le recourant avant de statuer. Lorsque tel n'a pas été le cas, comme en l'espèce, le recourant qui a saisi la CDAP peut renoncer à la garantie de l'art. 47 LICom, de sorte que le défaut de la procédure communale est guéri en deuxième instance. En l'occurrence, le recourant n'a pas renoncé à son droit d'être entendu devant la Commission communale de recours. Admission du recours.</w:t>
      </w:r>
    </w:p>
    <w:p>
      <w:pPr>
        <w:pStyle w:val="Heading2"/>
      </w:pPr>
      <w:r>
        <w:t>Erwägungen</w:t>
      </w:r>
    </w:p>
    <w:p>
      <w:r>
        <w:rPr>
          <w:b/>
        </w:rPr>
        <w:t>E. 1</w:t>
      </w:r>
    </w:p>
    <w:p>
      <w:r>
        <w:t>Aux termes de l’art. 82 LPA-VD, apllicable devant le Tribunal cantonal par renvoi de l’art. 99 de la même loi, l’autorité peut renoncer à l’échange d’écritures ou, après celui-ci, à toute mesure d’instruction, lorsque le recours paraît manifestement irrecevable, bien ou mal fondé (al. 1); dans ces cas, elle rend à bref délai une décision d’irrecevabilité, d’admission ou de rejet, sommairement motivée (al. 2).</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décision rendue le 1 er décembre 2013 par la Commission de recours, relative à la taxation pour 2012 (selon la facture n°4********) forme le seul objet du recours. Sont dès lors exclues du champ du litige les considérations que fait le recourant s’agissant de ses démêlés antérieurs avec la Commune d’Ormont-Dessus au sujet des taxes d’évacuation des déchets de l’hôtel-restaurant 2********.</w:t>
      </w:r>
    </w:p>
    <w:p>
      <w:r>
        <w:rPr>
          <w:b/>
        </w:rPr>
        <w:t>E. 3</w:t>
      </w:r>
    </w:p>
    <w:p>
      <w:r>
        <w:t>a) La commission communale de recours entend le recourant avant de statuer (art. 47 de la loi du 5 décembre 1956 sur les impôts communaux - LICom, RSV 650.11). Il est toutefois loisible à celui qui n’a pas été entendu dans la procédure devant la commission communale de recours, de renoncer à ce droit, de sorte que le vice affectant la procédure de première instance est tenu pour guéri (cf., en dernier lieu, arrêt FI.2013.0102 du 19 août 2014). b) Dans la décision attaquée, du 1 er décembre 2013, la Commission de recours indique s’être réunie les 22 octobre et 29 novembre 2013. Le recourant affirme n’avoir pas été entendu à l’une ou l’autre de ces occasions, ce qu’aucun élément du dossier ne contredit. En outre, le recourant n’a pas renoncé à ce droit, selon sa détermination du 29 septembre 2014. Cela empêche de réparer l’erreur entachant la procédure devant la Commission communale de recours.</w:t>
      </w:r>
    </w:p>
    <w:p>
      <w:r>
        <w:rPr>
          <w:b/>
        </w:rPr>
        <w:t>E. 4</w:t>
      </w:r>
    </w:p>
    <w:p>
      <w:r>
        <w:t>Le recours doit ainsi être admis pour violation de l’art. 47 LICom et la décision attaquée annulée. Le recourant n’a pas à supporter les frais (art. 49 LPA-VD), dont la Commune peut être dispensée (cf. art. 52 LPA-VD). Il n’y a pas lieu d’allouer des dépens, le recourant ayant agi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