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FI.2013.0081 vom 9. Juli 2014</w:t>
      </w:r>
    </w:p>
    <w:p>
      <w:r>
        <w:t>VD Tribunal cantonal, 2014-07-09, FR</w:t>
      </w:r>
    </w:p>
    <w:p>
      <w:r>
        <w:rPr>
          <w:b/>
        </w:rPr>
        <w:t xml:space="preserve">Quelle: </w:t>
      </w:r>
      <w:r>
        <w:t>https://mcp.opencaselaw.ch/entscheid/vd_omni_FI.2013.0081</w:t>
      </w:r>
    </w:p>
    <w:p>
      <w:r>
        <w:t>FR: VD_OMNI FI.2013.0081 du 9 juillet 2014</w:t>
      </w:r>
    </w:p>
    <w:p>
      <w:r>
        <w:t>IT: VD_OMNI FI.2013.0081 del 9 luglio 2014</w:t>
      </w:r>
    </w:p>
    <w:p>
      <w:pPr>
        <w:pStyle w:val="Heading2"/>
      </w:pPr>
      <w:r>
        <w:t>Regeste</w:t>
      </w:r>
    </w:p>
    <w:p>
      <w:r>
        <w:t>A. X.________/Administration cantonale des impôts | Les conditions d'une remise d'impôt ne sont pas réalisées. Le disponible mensuel du recourant est supérieur au minimum vital pour une personne seule, de sorte que le paiement des montants d'impôt dus ne représentent pas pour lui un sacrifice disproportionné par rapport à sa situation financière. En outre, le budget du recourant fait apparaître des dons et un remboursement d'un crédit; or, une remise doit profiter à la personne contribuable elle-même et non pas à ses créanciers.</w:t>
      </w:r>
    </w:p>
    <w:p>
      <w:pPr>
        <w:pStyle w:val="Heading2"/>
      </w:pPr>
      <w:r>
        <w:t>Erwägungen</w:t>
      </w:r>
    </w:p>
    <w:p>
      <w:r>
        <w:rPr>
          <w:b/>
        </w:rPr>
        <w:t>E. 1</w:t>
      </w:r>
    </w:p>
    <w:p>
      <w:r>
        <w:t>a) Selon l'art. 167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Dans les cas d’impôt à la source, la demande doit être adressée, conjointement avec la requête en remise déposée en matière d’impôts cantonaux et communaux à l’autorité compétente pour cette procédure. Celle-ci détermine la part de l’impôt fédéral et transmet un double de la demande en remise à l’autorité compétente pour statuer sur la remise de l’impôt fédéral direct, lorsqu’elle n’est pas autorisée à entrer elle-même en matière (al. 2). La procédure de remise est gratuite. Cependant, les frais peuvent être mis à la charge du requérant, en totalité ou partiellement, si sa demande est manifestement infondée (al. 4). L'art. 167 LIFD est complété par l'ordonnance du 19 décembre 1994 du Département fédéral des finances concernant le traitement des demandes en remise de l'impôt fédéral direct (Ordonnance sur les demandes en remise d'impôt [ ci-après: l'ordonnance ] ; RS 642.121), qui contient les dispositions topiques suivantes.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Lorsque les conditions posées par la loi sont remplies, le contribuable a en principe droit à la remise; l'autorité de remise prend sa décision dans les limites de son pouvoir d'appréciation sur la base des éléments déterminants au sens de l'art. 167 LIFD (art. 2 al. 1). Sous réserve de l'art. 10, le motif pour lequel le contribuable est tombé dans le dénuement qu'il fait valoir ne joue en principe aucun rôle (art. 2 al. 2). 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 (art. 3 al. 1).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3 al. 2). Si le contribuable était en mesure, au moment de l'échéance, de s'acquitter de la somme due dans un délai convenable, l'autorité de remise en tient compte (art. 3 al. 3).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Lorsque le contribuable a volontairement cédé des sources de son revenu ou des éléments de sa fortune, la diminution du revenu ou de la fortune ne sera pas prise en considération lors de l'examen de la demande de remise (art. 12 al. 2). b) Afin de garantir l'égalité de traitement, au sens de l'art. 8 de la Constitution fédérale de la Confédération suisse du 18 avril 1999 (Cst.; RS 101), la remise doit rester exceptionnelle. En conséquence, elle n'est accordé qu'en présence de circonstances spéciales (arrêts du Tribunal administratif fédéral [ ATAF ] A-1910/2011 du 5 avril 2012 consid. 2.3; A-1758/2011 du 26 mars 2012 consid. 2.2; A-7949/2010 du 6 octobre 2011 consid. 2.2.3, et les références citées). Il découle de la formulation potestative de l'art. 167 al. 1 LIFD que le contribuable n'a pas droit à une remise d'impôt (ATF 2D_39/2010 du 18 août 2010 consid. 2; 2D_24/2009 du 9 avril 2009 consid. 2.2; 2D_7/2008 du 1 er juillet 2008 publié dans la Revue fiscale 5/2008 p. 380 consid. 1; 2D_138/2007 du 21 février 2008 consid. 2.2). L'art. 167 al. 1 LIFD prévoit par ailleurs deux conditions subjectives, cumulatives, pour qu'une remise d'impôt puisse être accordée: l'existence d'une situation de dénuement et les conséquences très rigoureuses qu'entraînerait le paiement de l'impôt. Nonobstant leur contrôle abstrait, lesdites conditions doivent être examinées pour chaque contribuable en fonction des circonstances du cas d'espèce. Ainsi, l'autorité de remise fonde sa décision sur l'examen de la situation économique du contribuable, considérée dans son ensemble (ATAF A-1910/2011 précité consid. 2.6; A-1758/2011 précité consid. 2.5; A-7949/2010 précité consid. 2.5, et la référence citée). Le premier motif d'une remise – l'existence d'une situation de dénuement – est concrétisé aux art. 9 al. 1 et 10 précités de l' ordonnance (ATAF A-1910/2011 précité consid. 2.7; A-1758/2011 précité consid. 2.6; A-7949/2010 précité consid. 2.6, et les références citées). La deuxième condition prescrite par l'art. 167 al. 1 LIFD exige pour sa part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prolongés, des accidents, etc. (ATAF A-1910/2011 précité consid. 2.8; A-1758/2011 précité consid. 2.7; A-7949/2010 précité consid. 2.7.1, et les références citées). c) Sur le plan cantonal, aux termes de l'art. 231 al. 1 de la loi du 4 juillet 2000 sur les impôts directs cantonaux (LI; RSV 642.11),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d) Le contribuable à qui l'autorité refuse une remise d'impôt n'est atteint dans ses intérêts juridiquement protégés que si le droit cantonal lui confère un droit à une telle remise. Il faut alors que la loi cantonale décrive avec précision les conditions auxquelles un tel avantage est accordé. Cela est difficilement concevable, vu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JT 1998 I pp. 253 ss, et la référence citée). Tel est le cas de la réglementation vaudoise qui prévoit que l'ACI "peut accorder une remise totale ou partielle" (cf. art. 231 LI; cf. arrêts FI.2011.0043 du 8 décembre 2011 et FI.2010.0027 du 9 septembre 2010).</w:t>
      </w:r>
    </w:p>
    <w:p>
      <w:r>
        <w:rPr>
          <w:b/>
        </w:rPr>
        <w:t>E. 2</w:t>
      </w:r>
    </w:p>
    <w:p>
      <w:r>
        <w:t>de la loi du 28 octobre 2008 sur la procédure administrative [ LPA-VD; RSV 173.36 ] ). Il n’y a donc pas lieu d’entrer en matière sur cette dernière conclusion. b) Des éléments du dossier, il ressort qu’après paiements des charges incompressibles que constituent le loyer et les primes de l’assurance-maladie de base, il reste au recourant un montant de 1'582 fr.45 chaque mois. Du décompte produit par le recourant, on retient qu’il n’est actuellement plus astreint à une retenue mensuelle de saisie de 500 francs; en revanche, il règle chaque mois 70 fr.35 de cotisations AVS-AI-APG. Son disponible mensuel se monte ainsi à 1'512 fr.10, soit un montant quelque peu supérieur au minimum vital pour une personne seule qui, selon les normes d’insaisissabilité, se monte à 1'200 francs. A la lecture même du budget de l'intéressé, l'on ne saurait considérer que le paiement des montants d'impôt dus représenterait pour lui un sacrifice disproportionné par rapport à sa situation financière et qu'il se trouve dans le dénuement. Sa situation financière globale est en effet suffisante pour lui permettre de s'acquitter, par un paiement échelonné de 300 fr. par mois le montant des impôts concernés par la présente procédure de remise, à savoir 4'314 fr.15., ceci d’autant plus que son budget fait apparaître des dons à l’Eglise chrétienne de 350 fr. par mois, depuis juin 2013. Il ressort par ailleurs du budget du recourant que celui-ci rembourse une dette privée contractée auprès de Z.________ de 334 fr. par mois. Or, une remise doit profiter à la personne contribuable elle-même et non pas à ses créanciers. c) C'est en conséquence à juste titre que l'autorité intimée a refusé l'octroi d'une remise.</w:t>
      </w:r>
    </w:p>
    <w:p>
      <w:r>
        <w:rPr>
          <w:b/>
        </w:rPr>
        <w:t>E. 3</w:t>
      </w:r>
    </w:p>
    <w:p>
      <w:r>
        <w:t>Le recours doit être rejeté et la décision attaquée, confirmée. Bien que le recourant succombât, l'équité exige qu’il soit renoncé à un émolument judiciaire (art. 50 et 91 de la loi vaudoise du 28 octobre 2008 sur la procédure administrative – LPA-VD ; RSV 173.36).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