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FI.2012.0096 vom 6. Mai 2013</w:t>
      </w:r>
    </w:p>
    <w:p>
      <w:r>
        <w:t>VD Tribunal cantonal, 2013-05-06, FR</w:t>
      </w:r>
    </w:p>
    <w:p>
      <w:r>
        <w:rPr>
          <w:b/>
        </w:rPr>
        <w:t xml:space="preserve">Quelle: </w:t>
      </w:r>
      <w:r>
        <w:t>https://mcp.opencaselaw.ch/entscheid/vd_omni_FI.2012.0096</w:t>
      </w:r>
    </w:p>
    <w:p>
      <w:r>
        <w:t>FR: VD_OMNI FI.2012.0096 du 6 mai 2013</w:t>
      </w:r>
    </w:p>
    <w:p>
      <w:r>
        <w:t>IT: VD_OMNI FI.2012.0096 del 6 maggio 2013</w:t>
      </w:r>
    </w:p>
    <w:p>
      <w:pPr>
        <w:pStyle w:val="Heading2"/>
      </w:pPr>
      <w:r>
        <w:t>Regeste</w:t>
      </w:r>
    </w:p>
    <w:p>
      <w:r>
        <w:t>A. X.________, B. X.________/Administration cantonale des impôts | Les recourants, qui ont deux enfants, ne sauraient bénéficier d'une remise. Les fluctuations du revenu de Monsieur ont été périodiquement prises en compte dans le cadre de la taxation postnumerando; le couple a de nombreuses et importantes dettes, ce qui empêcherait qu'une remise contribue durablement à l'assainissement de sa situation économique; la situation financière actuelle des recourants résulte notamment de leur train de vie excessif; les intéressés ont effectué des paiements relatifs à leurs différentes dettes privées au détriment de leurs dettes fiscales. Contrairement enfin à ce que font valoir les recourants, la procédure suivie devant l'Office d'impôt, puis devant l'ACI, l'a été dans le respect de la réglementation applicable. Recours rejeté.</w:t>
      </w:r>
    </w:p>
    <w:p>
      <w:pPr>
        <w:pStyle w:val="Heading2"/>
      </w:pPr>
      <w:r>
        <w:t>Erwägungen</w:t>
      </w:r>
    </w:p>
    <w:p>
      <w:r>
        <w:rPr>
          <w:b/>
        </w:rPr>
        <w:t>E. 1</w:t>
      </w:r>
    </w:p>
    <w:p>
      <w:r>
        <w:t>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cf. également arrêt du Tribunal administratif fédéral [ ATAF ] A-741/2011 du 24 novembre 2011 consid. 2.7, et les références citées).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(ATAF A-1910/2011 du 5 avril 2012 consid. 2.3; A-1758/2011 du 26 mars 2012 consid. 2.2; A-7949/2010 du 6 octobre 2011 consid. 2.2.3,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c)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d)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ss, et la référence citée). Tel est le cas de la réglementation vaudoise qui prévoit que l'ACI "peut accorder une remise totale ou partielle" (cf. art. 231 LI) (cf. arrêts FI.2011.0043 du 8 décembre 2011 et FI.2010.0027 du 9 septembre 2010).</w:t>
      </w:r>
    </w:p>
    <w:p>
      <w:r>
        <w:rPr>
          <w:b/>
        </w:rPr>
        <w:t>E. 2</w:t>
      </w:r>
    </w:p>
    <w:p>
      <w:r>
        <w:t>a) Le recourant, âgé de 58 ans et informaticien, a été licencié le 19 janvier 2010 avec effet au 28 février 2010. Il a été ensuite sans emploi et n'a pas bénéficié d'indemnités de l'assurance-chômage, dans la mesure où son dernier emploi avait duré moins de douze mois. Il a été engagé, en novembre 2011, par la société Y.________ SA, à Lausanne, en tant qu'office manager. La recourante, âgée de 46 ans, exerce la profession de project manager et le revenu de son activité lucrative pour l'année 2011 s'est élevé à 86'078 fr., auquel se sont ajoutées des allocations familiales de 4'150 fr., selon la déclaration d'impôt 2011. Les recourants ont deux enfants, C., né le 1 er août 1992, et D., né le 19 septembre 1996. Ils expliquent payer les intérêts débiteurs d'une dette hypothécaire de 330'000 fr. contractée, pour 120'000 fr. en octobre 2009, 180'000 en février 2010 et 30'000 en avril 2010, par E. X.________ auprès de la Banque cantonale vaudoise (BCV). Ce montant a été emprunté dans le but de financer la formation professionnelle de pilote de course automobile de leur fils C. Selon la déclaration d'impôt 2011 des recourants, ceux-ci avaient, au 31 décembre 2011, les dettes suivantes: 9'502 fr. sur leurs cartes de crédit Visa, 4'524 fr. sur leur carte Manor, 18'622 pour une voiture en leasing et 18'000 fr. résultant d'un emprunt effectué courant 2011 auprès de F. Z.________. Ils ont de ce fait payé les intérêts suivants pendant l'année 2011: 2'167 fr. pour les différentes cartes de crédit, 1'862 fr. pour le leasing et 9'727 fr. en lien avec la dette hypothécaire. Les recourants font valoir à l'appui de leur demande de remise que la situation professionnelle de A. X.________, et donc leur situation financière, s'est considérablement dégradée au fil des années, dès lors que l'intéressé a été sans emploi de fin février 2010 à novembre 2011. Ils contestent également être débiteurs, comme le retient l'ACI, de la dette hypothécaire de 330'000 fr. b) Les conditions posées à une remise ne sont pas réalisées. Il ressort certes du dossier que A. X.________ a connu des fluctuations de son revenu et qu'il a en particulier été sans emploi de fin février 2010 à novembre 2011. Ces changements ont néanmoins été périodiquement pris en compte dans le cadre de la taxation postnumerando; la baisse des revenus obtenus en 2010 a ainsi influencé la taxation de la période fiscale 2010, effectuée le 25 juin 2012. Les recourants ont par ailleurs de nombreuses dettes, dont celle relative au crédit hypothécaire dont a bénéficié E. X.________ et qui s'élève à 330'000 fr. Ils contestent, à tort, être débiteurs de cette dette. Il ressort des documents de la BCV relatifs à ce prêt que si, certes, E. X.________ paraît être débiteur de ce montant à l'égard de la banque, cette dette a été contractée dans le but d'effectuer ensuite un prêt à A. X.________. Les recourants ont par ailleurs reconnu, dans un courrier du 8 octobre 2010 à l'Office d'impôt, être débiteurs d'un montant de 330'000 fr. à l'égard de E. X.________ et indiqué, dans un courrier du 19 octobre 2012 à l'ACI, qu'un remboursement de ce prêt était prévu, mais qu'au vu de leur situation financière difficile, il avait dû être reporté. Au vu des nombreuses et importantes dettes qu'ont les recourants, une remise ne contribuerait pas durablement à l'assainissement de leur situation économique et ne leur profiterait pas à eux, mais à leurs créanciers. L'on peut également relever que la situation financière actuelle des recourants résulte notamment de leur train de vie excessif. L'augmentation de la dette hypothécaire, de 120'000 fr. à 330'000, contractée en février et avril 2010, l'a en particulier été alors même que le recourant avait été récemment licencié et qu'il ne pouvait ignorer, ayant déjà subi la même situation quelques années auparavant, qu'il ne pourrait bénéficier d'indemnités de l'assurance-chômage. Cette dette a en outre été contractée pour des besoins qui allaient largement au-delà de ceux relevant du minimum vital. Les recourants ont également plusieurs dettes en relation avec leurs cartes de crédit. L'on peut par ailleurs tirer la conclusion, de l'indication, dans leur déclaration d'impôt 2011, du paiement des intérêts relatifs à leurs différentes dettes privées, que les recourants ont effectué ces paiements au détriment des dettes fiscales relatives à l'année 2009. Les recourants s'étonnent du fait que, dans l'examen de leur demande de remise qui concerne l'année 2009, soit prise en compte leur situation financière à la fin de 2011. Pour rappel, l'art.</w:t>
      </w:r>
    </w:p>
    <w:p>
      <w:r>
        <w:rPr>
          <w:b/>
        </w:rPr>
        <w:t>E. 3</w:t>
      </w:r>
    </w:p>
    <w:p>
      <w:r>
        <w:t>Les recourants remettent en question la procédure suivie devant l'ACI. Ils estiment galvaudé le terme de "recours" et contestent le fait d'avoir dû se justifier auprès de la même autorité fiscale, mais à des niveaux différents. La procédure suivie devant l'Office d'impôt, puis devant l'ACI l'a été dans le respect de la réglementation applicable. La demande de remise, déposée le 5 mai 2011, a tout d'abord été traitée par l'Office d'impôt, conformément à l'art. 231 al. 5 LI. Celui-ci a rendu deux décisions de refus, l'une concernant l'impôt cantonal et communal, l'autre l'impôt fédéral direct, le 23 juin 2011. La réclamation des recourants du 20 juillet 2011 a ensuite été traitée par l'autorité de taxation conformément à la procédure prévue à l'art. 187 LI: le 26 août 2011, l'Office d'impôt a confirmé ses décisions du 23 juin 2011, puis, suite au maintien de leur réclamation, entendu les recourants le 2 novembre 2011 et ce, à leur demande; le 4 novembre 2011, il a une nouvelle fois confirmé ses décisions et, suite au nouveau maintien de leur réclamation par les intéressés, a transmis le dossier, avec un rapport à l'ACI pour traitement. L'ACI a de son côté instruit le dossier et rendu une décision sur réclamation, selon la procédure prévue à l'art. 188 LI. Selon les art. 199 LI et 92 ss de la loi du 28 octobre 2008 sur la procédure administrative (LPA-VD; RSV 173.36), les recourants ont enfin eu la possibilité, qu'ils ont saisie, d'interjeter recours auprès du présent Tribunal, soit auprès d'une autorité judiciaire et ainsi indépendante de l'administration, qui dispose d'un plein pouvoir d'examen, en fait et en droit (art. 28 al. 1, 41, 63, 89 et 99 LPA-VD). Le grief des recourants est infondé.</w:t>
      </w:r>
    </w:p>
    <w:p>
      <w:r>
        <w:rPr>
          <w:b/>
        </w:rPr>
        <w:t>E. 4</w:t>
      </w:r>
    </w:p>
    <w:p>
      <w:r>
        <w:t>Le recours doit être rejeté et la décision attaquée, confirmée. Les frais sont mis à la charge des recourants (art. 49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