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FI.2011.0075 vom 14. September 2012</w:t>
      </w:r>
    </w:p>
    <w:p>
      <w:r>
        <w:t>VD Tribunal cantonal, 2012-09-14, FR</w:t>
      </w:r>
    </w:p>
    <w:p>
      <w:r>
        <w:rPr>
          <w:b/>
        </w:rPr>
        <w:t xml:space="preserve">Quelle: </w:t>
      </w:r>
      <w:r>
        <w:t>https://mcp.opencaselaw.ch/entscheid/vd_omni_FI.2011.0075</w:t>
      </w:r>
    </w:p>
    <w:p>
      <w:r>
        <w:t>FR: VD_OMNI FI.2011.0075 du 14 septembre 2012</w:t>
      </w:r>
    </w:p>
    <w:p>
      <w:r>
        <w:t>IT: VD_OMNI FI.2011.0075 del 14 settembre 2012</w:t>
      </w:r>
    </w:p>
    <w:p>
      <w:pPr>
        <w:pStyle w:val="Heading2"/>
      </w:pPr>
      <w:r>
        <w:t>Regeste</w:t>
      </w:r>
    </w:p>
    <w:p>
      <w:r>
        <w:t>X.________ c/Administration cantonale des impôts, Service cantonal valaisan des contributions, Commune d'Ecublens Boursier communal, Municipalité de Sion | Contribuable valaisanne née en 1969, qui enseigne à Ecublens depuis 1991, nommée en 1994. L'intéressée habite seule dans un appartement de 3.5 pièces à Ecublens. Elle passe pour ainsi dire tous ses week-ends et ses vacances dans la villa familiale de dix pièces d'Uvrier/VS, qu'elle partage avec sa mère. Elle déploie la grande majeure partie de ses activités en Valais (sport notamment). Son médecin et son dentiste se trouvent à Sion. Elle est scrutatrice dans sa commune valaisanne. Décision de l'ACI fixant le domicile fiscal de l'intéressée dans le canton de Vaud dès le 1er janvier 2011. Recours. En l'occurrence, il résulte des pièces produites au dossier que la recourante entretient avec la commune d'Uvrier des liens suffisamment forts pour renverser la présomption du domicile fiscal au lieu de travail. Partant, il appartenait à l'autorité intimée d'apporter la preuve - ce qu'elle ne fait pas - de l'importance des relations économiques et personnelles de la recourante à son lieu de travail. Un simple renvoi à son âge et à la durée de son séjour à Ecublens paraît insuffisant en regard des circonstances particulières de la cause.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fixation du domicile fiscal de la recourante à compter du 1 er janvier 2011.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pp. 222 s. et les arrêts cités).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d'où il se rend quotidiennement à son travail (arrêts FI.2009.0074 du 20 décembre 2010 consid. consid.2c; FI.2009.0072 du 22 septembre 2009, consid. 3c; FI.2007.0160 du 29 octobre 2008 consid. 3;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 3 a/dd; FI.2009.0072 du 22 septembre 2009, consid. 3c). Au surplus, la relation de concubinage est à considérer comme ayant un poids particulier dans l'appréciation du domicile (ATF 125 I 54, consid. 2b/bb, p. 57; ATF 115 Ia 216, consid. 3).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ATF du 2 novembre 2011 in StE 2012 A 24.21 Nr 23). La jurisprudence admet également que l'activité lucrative dépendante déployée au lieu du travail où réside le célibataire pendant la semaine crée la présomption qu'il y a son domicile (FI 2005.0176 du 30 mars 2007).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l'arrêt du 2 septembre 1997 dans la cause A. contre Commission cantonale du recours en matière d'impôt du canton de Zurich, reproduit à la RDAF 1998 II p. 67 consid. 2c in fine p. 70 ).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Les contribuables mariés qui regagnent régulièrement en fin de semaine leur canton de domicile - où ils ont, le cas échéant, des attaches émotionnelles très fortes – y paient leurs impôts. Par opposition, l'imposition de la personne célibataire à son lieu de travail se justifie également (ATF du 25 janvier 2006 2P 171/2005 ; cf. ATF 123 I 289 consid. 2c p. 294 s.; arrêt du 9 février 2001, 2P.302/1999 consid. 2d/cc).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(ATF 2C.397/10 du 6 décembre 2010 in StE 2011 A 24.21 Nr 22; arrêt FI.2007.0160 du 29 octobre 2008, consid. 3, p. 6).</w:t>
      </w:r>
    </w:p>
    <w:p>
      <w:r>
        <w:rPr>
          <w:b/>
        </w:rPr>
        <w:t>E. 3</w:t>
      </w:r>
    </w:p>
    <w:p>
      <w:r>
        <w:t>En l'occurrence, la recourante, célibataire, est âgée de 43 ans. Cela fait plus de 20 ans qu'elle enseigne à Ecublens, pour le compte de l'Etat de Vaud. L'âge de la recourante, son état civil et la durée des relations de travail sont des éléments qui, en regard des principes rappelés au considérant qui précède, plaident en faveur de l'assujettissement de la recourante à son lieu de travail. Il en va de même de l'occupation d'un appartement de trois pièces dont la recourante est seule titulaire du bail, de son inscription à l'annuaire téléphonique, du fait qu'elle ne paie pas de loyer pour l'occupation de son logement valaisan, qu'elle ne figure pas dans l'annuaire téléphonique sous la commune de 1******** ainsi que de son indépendance personnelle et financière vis-à-vis de ses parents. En revanche, le fait que la recourante se soit inscrite en résidence principale à Ecublens de 1994 à 2001 ne sera pas considéré comme déterminant, dès lors qu'il est établi que cette inscription est survenue à la demande du directeur de l'époque de la recourante, qui en avait fait dépendre sa nomination à son poste d'enseignante. Il sied dans ces conditions d'examiner si les circonstances dont se prévaut la recourante sont suffisamment fortes pour renverser la présomption selon laquelle son domicile fiscal est à son lieu de travail. La recourante explique retourner à 1******** tous les week-ends, à l'exception de deux ou trois par année, ainsi que durant toutes les vacances scolaires. De par son statut d'enseignante, elle peut y passer ainsi plus de la moitié de son temps, ce qui est important et lui permet de poursuivre ses activités et d’entretenir ses relations de manière soutenue. Elle y retrouve ses parents (aujourd'hui seule sa mère, son père étant décédé), sa famille proche ainsi que ses amis et connaissances. Son logement est plus qu'un simple pied à terre, puisqu'elle occupe plusieurs pièces dans la villa familiale de dix pièces. C'est le lieu de rappeler que la recourante est née dans cette maison de famille et qu'elle n'a jamais connu d'autres logements que ceux occupés pour les besoins de l'exercice de sa profession. Elle exerce une activité de création de meubles en carton dans le garage de la maison. Elle s'occupe de l'entretien de la villa familiale – tâche qui s'est encore accrue depuis le décès de son père. Elle aide régulièrement aux travaux des vignes familiales. Elle pratique le golf et la natation à 2********, le ski en Valais. Elle fréquente les week-ends et durant ses vacances un café-restaurant de 2********. Elle fait partie du club de tir de 1********. Son médecin et son dentiste se trouvent à 2********, ainsi que sa manucure et sa coiffeuse. La recourante effectue aussi une très grande partie de ses achats dans les magasins Manor de 2******** et de 9********. La situation de la recourante se rapproche fort de celle ayant conduit la cour de céans à admettre le recours d'une enseignante qui s'était opposée à son assujettissement à son  lieu de travail, pour privilégier celui où elle passait pour ainsi dire tout son temps libre auprès de sa famille et de ses proches, et où elle se consacrait à une activité artistique qui était plus qu'un simple passe-temps (arrêt FI.2010.0032 du 23 septembre 2011) Les faits qui précèdent dénotent en effet un fort attachement de la recourante à son domicile de 1********, en Valais. Manifestement, la recourante y a maintenu son environnement familial, affectif et social. Les éléments au dossier démontrent qu'en plus de vingt ans passés à enseigner à Ecublens, soit depuis le début de sa carrière professionnelle si l'on fait abstraction des deux premières années passées dans un établissement de 3********, la recourante n'a rien changé à ses habitudes consistant à maintenir le centre de ses intérêts en Valais, plus particulièrement à 1********. Le fait notamment qu'en autant de temps, la recourante n'ait développé aucune activité particulière sur terres vaudoises, de type associatif, sportif ou culturel, mais qu'en-dehors de ses contraintes professionnelles, elle paraît profiter de tout son temps libre pour rentrer en Valais, est un indice supplémentaire allant dans ce sens. Il en découle que les liens que la recourante entretient avec la commune de 1******** en Valais, sont suffisamment forts pour renverser la présomption du domicile fiscal au lieu de travail. Compte tenu du renversement de cette présomption, il appartenait à l'autorité intimée – ce qu'elle ne fait pas en l'espèce -, conformément à la jurisprudence rappelée sous chiffre 2c ci-dessus, d'apporter la preuve de l'importance des relations économiques et personnelles de la recourante à son lieu de travail. Un simple renvoi à son âge et à la durée de son séjour à Ecublens paraît insuffisant en regard des circonstances particulières de la cause.</w:t>
      </w:r>
    </w:p>
    <w:p>
      <w:r>
        <w:rPr>
          <w:b/>
        </w:rPr>
        <w:t>E. 4</w:t>
      </w:r>
    </w:p>
    <w:p>
      <w:r>
        <w:t>Les considérants qui précèdent conduisent à l'admission du recours et à l'annulation de la décision attaquée. Vu l'issue du litige, l'arrêt est rendu sans frais. La recourante, qui obtient gain de cause avec le concours d'un mandataire professionnel, a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