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FI.2011.0048 vom 29. Juni 2012</w:t>
      </w:r>
    </w:p>
    <w:p>
      <w:r>
        <w:t>VD Tribunal cantonal, 2012-06-29, FR</w:t>
      </w:r>
    </w:p>
    <w:p>
      <w:r>
        <w:rPr>
          <w:b/>
        </w:rPr>
        <w:t xml:space="preserve">Quelle: </w:t>
      </w:r>
      <w:r>
        <w:t>https://mcp.opencaselaw.ch/entscheid/vd_omni_FI.2011.0048</w:t>
      </w:r>
    </w:p>
    <w:p>
      <w:r>
        <w:t>FR: VD_OMNI FI.2011.0048 du 29 juin 2012</w:t>
      </w:r>
    </w:p>
    <w:p>
      <w:r>
        <w:t>IT: VD_OMNI FI.2011.0048 del 29 giugno 2012</w:t>
      </w:r>
    </w:p>
    <w:p>
      <w:pPr>
        <w:pStyle w:val="Heading2"/>
      </w:pPr>
      <w:r>
        <w:t>Regeste</w:t>
      </w:r>
    </w:p>
    <w:p>
      <w:r>
        <w:t>A. X.________ c/Administration cantonale des impôts, Commune de Lausanne, Administration communale de Delémont, Service des contributions | Contribuable célibataire, âgée de 38 ans, qui a grandi à Delémont, où se trouve toute sa famille. Depuis 2006, elle travaille à Ecublens et occupe un appartement à Lausanne. Retour les week-ends et durant les vacances dans le Jura, où elle occupe une chambre dans la villa familiale. Elle fait aussi partie de sociétés locales à Delémont. Recours contre la décision de l'ACI de fixer son domicile fiscal à Lausanne dès le 1er janvier 2011. La recourante ne parvient pas à renverser la présomption du domicile fiscal au lieu de travail. La recourante est célibataire et indépendante de ses parents d'un point de vue personnel et économique. Elle dispose de son propre logement à Lausanne, qu'elle loue, alors qu'elle ne fait qu'occuper une chambre dans la villa de ses parents à Delémont, pour laquelle elle ne paie pas de loyer. Enfin, son âge, supérieur à 30 ans, ainsi que la durée des relations de travail à Ecublens, supérieure à 5 ans, plaident aussi en faveur d'un assujettissement au lieu de travail. Pas de violation du principe de non-rétroactivité des lois, ni de celui de l'égalité de traitement. Recours rejeté. Recours au TF rejeté (2C_728/2012 du 28.12.12).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fixation du domicile fiscal de la recourante à compter du 1 er janvier 2011.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pp. 222 s. et les arrêts cités). 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d'où il se rend quotidiennement à son travail (arrêts FI.2009.0074 du 20 décembre 2010 consid. consid.2c; FI.2009.0072 du 22 septembre 2009, consid. 3c; FI.2007.0160 du 29 octobre 2008 consid. 3;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 3 a/dd; FI.2009.0072 du 22 septembre 2009, consid. 3c). Au surplus, la relation de concubinage est à considérer comme ayant un poids particulier dans l'appréciation du domicile (ATF 125 I 54, consid. 2b/bb, p. 57; ATF 115 Ia 216, consid. 3).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ATF du 2 novembre 2011 in StE 2012 A 24.21 Nr 23). La jurisprudence admet également que l'activité lucrative dépendante déployée au lieu du travail où réside le célibataire pendant la semaine crée la présomption qu'il y a son domicile (FI 2005.0176 du 30 mars 2007).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l'arrêt du 2 septembre 1997 dans la cause A. contre Commission cantonale du recours en matière d'impôt du canton de Zurich, reproduit à la RDAF 1998 II p. 67 consid. 2c in fine p. 70 ).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Les contribuables mariés qui regagnent régulièrement en fin de semaine leur canton de domicile - où ils ont, le cas échéant, des attaches émotionnelles très fortes – y paient leurs impôts. Par opposition, l'imposition de la personne célibataire à son lieu de travail se justifie également (ATF du 25 janvier 2006 2P 171/2005 ; cf. ATF 123 I 289 consid. 2c p. 294 s.; arrêt du 9 février 2001, 2P.302/1999 consid. 2d/cc).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(ATF 2C.397/10 du 6 décembre 2010 in StE 2011 A 24.21 Nr 22; arrêt FI.2007.0160 du 29 octobre 2008, consid. 3, p. 6). d) En l'espèce, la recourante, âgée de 37 ans, est célibataire. Elle ne vit pas en concubinage. Travaillant à Ecublens depuis le 1 er février 2006, elle loue un appartement à Lausanne, ce qui la rapproche de son lieu de travail. En considérant que le domicile fiscal de la recourante se trouvait à Lausanne, soit au lieu à partir duquel elle se rend à son travail principal, l'autorité intimée a appliqué le principe posé par le Tribunal fédéral, en faveur du domicile au lieu de travail. Pour renverser cette présomption, la recourante expose que le centre de ses intérêts se situe à Delémont. C'est là que réside sa famille, qu'elle rejoint le week-end, et qu'elle entretient les relations personnelles et sociales les plus intenses. On peut à cet égard se référer aux explications données par la recourante dans le courrier de son conseil du 16 août 2011, reproduit  sous lettre C ci-dessus. Selon la jurisprudence rappelée plus haut, aucune des considérations sur les relations personnelles et sociales de la recourante n'est en soi suffisante pour renverser la présomption en faveur du canton de Vaud. Certes, la recourante retourne fréquemment auprès de sa famille à Delémont, les week-ends et durant les vacances. Elle loge dans l'appartement de ses parents. Elle a une vie associative. Toutefois, ces circonstances ne suffisent pas encore à donner un poids prépondérant au lieu de séjour de la recourante en fin de semaine. Cela d'autant que la situation de la recourante présente plusieurs indices concrets qui plaident en faveur d'un assujettissement à son lieu de travail. Ainsi, la recourante, qui travaille à 100%, est clairement indépendante de ses parents  d'un point de vue personnel et économique. Elle dispose de son propre logement de deux pièces à Lausanne, qu'elle loue, alors qu'elle ne fait qu'occuper une chambre dans la villa de ses parents à Delémont, pour laquelle elle ne paie d'ailleurs aucun loyer. Son âge, supérieur à trente ans, ainsi que la durée des relations de travail, supérieure à cinq ans, plaident également en faveur d'un assujettissement au lieu de travail, conformément à la jurisprudence rappelée plus haut. En définitive, on ne distingue pas dans la situation de la recourante les circonstances particulières qui permettraient de déroger aux principes stricts énumérés ci-dessus et de retenir en l'espèce que les liens d'un contribuable célibataire – comme elle - avec le lieu de résidence de sa famille sont plus forts que ceux qui existent avec le lieu de travail (soit le lieu à partir duquel la personne exerce quotidiennement son activité lucrative). La décision de l'autorité intimée d'imposer la recourante à Lausanne ne consacre ainsi, contrairement à ce que soutient la recourante, aucune violation de l'art. 127 al. 3 Cst (cf. lettre b ci-dessus), dès lors que la recourante sera assujettie de manière illimitée dans le canton de Vaud. e) La décision entreprise ne consacre pas plus une violation du principe de non-rétroactivité des lois, comme tente de le soutenir la recourante. On rappelle en effet qu'en vertu de l'art. 216 al. 1 de la loi fédérale du 14 décembre 1990 sur l'impôt fédéral direct (LIFD), l'autorité compétente pour prélever l'impôt pour toute l'année est celle du canton dans lequel la personne physique est domiciliée à la fin de la période fiscale, soit au 31 décembre. La décision entreprise datant du 24 juin 2011, et la recourante n'ayant pas établi que sa situation aurait évolué ou se serait modifiée au 31 décembre 2011, c'est à juste titre que l'autorité intimée a fixé le domicile fiscal de la recourante à Lausanne au 1 er janvier 2011. f) La recourante considère que la décision entreprise est entachée d'arbitraire, en violation de l'art. 9 Cst, au motif que l'autorité intimée n'aurait pas pris en considération les différents éléments plaidant en faveur de la fixation du centre des intérêts de la recourante à Delémont et qu'elle n'aurait pas motivé sa décision. Ce moyen tombe à faux. En effet, il résulte du dossier de la cause que l'autorité intimée a statué sur la base d'un dossier complet, en tenant notamment compte des éléments annoncés par la recourante dans le questionnaire qu'elle a rempli le 11 avril 2011. Ces éléments ont été repris dans la communication du 6 mai 2011 de l'autorité intimée aux autorités fiscales, dont la recourante a reçu copie et sur lesquelles elle pouvait se déterminer dans un délai de 60 jours, ce qu'elle a renoncé à faire. Enfin, lesdits éléments figurent expressément dans la décision entreprise. g) Dans un dernier moyen, la recourante soutient que la décision dont est recours consacre une inégalité de traitement, en violation de l'art. 8 Cst., en regard de la jurisprudence rendue par le Tribunal fédéral dans la cause 2C_397/2010, du 6 décembre 2010. aa)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2C_608/2007 du 30 mai 2008 consid. 4 et réf.). L'inégalité de traitement apparaît ainsi comme une forme particulière d'arbitraire, consistant à traiter de manière inégale ce qui devrait l'être de manière semblable ou inversement (ATF 131 I 394 consid. 4.2 p. 399 et réf. citées; GE.2009.0166 du 20 novembre 2009). bb) La cause citée en exemple par la recourante à l'appui de son moyen tiré de la violation du principe d'égalité de traitement concernait un célibataire âgé de 61 ans, travaillant dans le canton de Zurich et qui rentrait chaque fin de semaine à Altdorf, où il partageait un appartement avec sa soeur. Cette cause avait ceci de particulier que frère et soeur partageaient cet appartement depuis plus de trente ans, ce qui a amené le Tribunal fédéral à considérer cette relation comme particulièrement étroite. Par ailleurs, une disparité conséquente existait entre les deux logements loués par le contribuable, savoir un appartement d'une seule pièce à son lieu de travail et un appartement de quatre pièces avec un terrain de 940 m2 à son lieu de résidence durant le week-end. Ce sont ces éléments qui ont conduit notre Haute cour à reconnaître au contribuable un domicile fiscal à l'endroit où il résidait le week-end. Compte tenu des particularités de cette cause, il faut bien admettre que l'on ne saurait qualifier de semblable la situation de la recourante, qui diffère grandement sur plusieurs points. Aussi faut-il admettre qu'en réservant un traitement différent à la situation de la recourante, l'autorité intimée n'a pas fait subir à cette dernière une inégalité de traitement. h) Il résulte des considérations qui précèdent que c'est à juste titre que l'autorité intimée a fixé le domicile fiscal de la recourante à Lausanne, comme l'ont d'ailleurs admis les autorités fiscales jurassiennes.</w:t>
      </w:r>
    </w:p>
    <w:p>
      <w:r>
        <w:rPr>
          <w:b/>
        </w:rPr>
        <w:t>E. 3</w:t>
      </w:r>
    </w:p>
    <w:p>
      <w:r>
        <w:t>En définitive, le recours doit être rejeté et la décision attaquée, confirmée. La recourante, qui succombe, supportera les frais de justice. La recourante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