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FI.2010.0081 vom 26. April 2012</w:t>
      </w:r>
    </w:p>
    <w:p>
      <w:r>
        <w:t>VD Tribunal cantonal, 2012-04-26, FR</w:t>
      </w:r>
    </w:p>
    <w:p>
      <w:r>
        <w:rPr>
          <w:b/>
        </w:rPr>
        <w:t xml:space="preserve">Quelle: </w:t>
      </w:r>
      <w:r>
        <w:t>https://mcp.opencaselaw.ch/entscheid/vd_omni_FI.2010.0081</w:t>
      </w:r>
    </w:p>
    <w:p>
      <w:r>
        <w:t>FR: VD_OMNI FI.2010.0081 du 26 avril 2012</w:t>
      </w:r>
    </w:p>
    <w:p>
      <w:r>
        <w:t>IT: VD_OMNI FI.2010.0081 del 26 aprile 2012</w:t>
      </w:r>
    </w:p>
    <w:p>
      <w:pPr>
        <w:pStyle w:val="Heading2"/>
      </w:pPr>
      <w:r>
        <w:t>Regeste</w:t>
      </w:r>
    </w:p>
    <w:p>
      <w:r>
        <w:t>X.________ c/Administration cantonale des impôts, Municipalité de Lausanne, Municipalité de Sant-Antonino, Divisione delle contribuzioni | Collaborateur auprès de l'OFSP âgé de 42 ans. Détermination du domicile fiscal. Le lieu d'où le recourant se rend quotidiennement à son travail et où il vit en semaine est prépondérant. Les relations personnelles familiales, amicales et sociales (il fait notamment parties de plusieurs associations sportives locales) que le recourant entretient au Tessin ne suffisent pas à renverser la présomption en faveur du canton de Vaud.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du recourant à compter du 1 er janvier 2010.</w:t>
      </w:r>
    </w:p>
    <w:p>
      <w:r>
        <w:rPr>
          <w:b/>
        </w:rPr>
        <w:t>E. 2.1</w:t>
      </w:r>
    </w:p>
    <w:p>
      <w:r>
        <w:t>pp. 222 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FI.2009.0074 du 20 décembre 2010 consid. consid.2c;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w:t>
      </w:r>
    </w:p>
    <w:p>
      <w:r>
        <w:rPr>
          <w:b/>
        </w:rPr>
        <w:t>E. 3</w:t>
      </w:r>
    </w:p>
    <w:p>
      <w:r>
        <w:t>a/dd; FI.2009.0072 du 22 septembre 2009, consid. 3c). Au surplus, comme le relève l'intimée, la relation de concubinage est à considérer comme ayant un poids particulier dans l'appréciation du domicile (ATF 125 I 54, consid. 2b/bb, p. 57; ATF 115 Ia 216, consid. 3).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ATF du 2 novembre 2011 in StE 2012 A 24.21 Nr 23).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(ATF 2C.397/10 du 6 décembre 2010 in StE 2011 A 24.21 Nr 22; arrêt FI.2007.0160 du 29 octobre 2008, consid. 3, p. 6).</w:t>
      </w:r>
    </w:p>
    <w:p>
      <w:r>
        <w:rPr>
          <w:b/>
        </w:rPr>
        <w:t>E. 4</w:t>
      </w:r>
    </w:p>
    <w:p>
      <w:r>
        <w:t>En l'espèce, le recourant, âgé de 42 ans, est célibataire. Il travaille depuis 2006 au service de l'Y.________, à Berne, à un taux d'activité de 80%. Parallèlement à cette activité, il occupe depuis le 28 février 2011 les fonctions de directeur et de président du Conseil d'administration de la société F.________ SA, dont le siège est à Lugano (voir annexe III du mémoire complémentaire). Le recourant loue depuis le 1 er décembre 2002 un appartement de trois pièces à Lausanne pour un loyer mensuel de 1'131 fr., logement qu'il partage avec une amie. En considérant que le domicile fiscal du recourant se trouvait à Lausanne (soit au lieu à partir duquel il se rend à son travail principal), l'ACI a appliqué le principe posé par le Tribunal fédéral, en faveur du domicile au lieu de travail. Pour renverser cette présomption, le recourant expose que le centre de ses intérêts se situe au Tessin. C'est dans ce canton que réside sa famille et qu'il entretient les relations personnelles et sociales les plus intenses. Il y revient passer tous ses week-ends ainsi qu'une partie de ses vacances. Le recourant relève en outre être actif au sein de plusieurs associations locales (Club D.________ Bellinzona, Club C.________ Bellinzona). Il se charge en particulier depuis 2008 de l'entraînement physique d'une vététiste participant régulièrement à des courses nationales et internationales (voir annexe 1 du recours et annexes IV et V du mémoire complémentaire). Le recourant déclare par ailleurs s'occuper du vignoble familial. Pour étendre cette activité, il a acquis en 2008 une parcelle de 2'500 m 2 (voir annexe 2 du recours). Selon la jurisprudence rappelée plus haut, aucune de ces considérations sur les relations personnelles et sociales n'est en soi suffisante pour renverser la présomption en faveur du canton de Vaud. En particulier, le fait que la recourant partage son appartement à Lausanne avec son amie distingue sa situation de celle que rapporte l'arrêt cité dans son mémoire (FI.2007.0075 du 7 mars 2008: cas d'une veuve, sans permis de conduire, qui réside dans un appartement proche de son lieu de travail et dispose d'une villa en Valais où elle passe la majeure partie de son temps libre et où elle entretient un cercle de connaissances). De plus, le recourant n'est ni propriétaire, ni locataire d'un logement au Tessin (à la différence du cas exposé dans l'ATF 2C.397/10 du 6 décembre 2010 in StE 2011 A 24.21 Nr 22 ). Il habite en effet chez ses parents, auxquels il ne verse aucun loyer. Certes, le recourant expose avoir le projet de construire une maison à 1******** sur la parcelle familiale. Il a du reste déjà entrepris des démarches auprès d'un bureau d'ingénieur et sollicité une offre préliminaire (voir annexe II du mémoire complémentaire). Il ne s'agit toutefois pour le moment que d'une perspective qui ne saurait remettre en question l'assujettissement du recourant dans le canton de Vaud et à Lausanne en 2010. Il appartiendra aux autorités fiscales vaudoises et tessinoises d'en tirer les conséquences le moment venu. Au regard de ces éléments, c'est à juste titre que l'ACI a fixé le domicile fiscal à Lausanne à compter du 1 er janvier 2010.</w:t>
      </w:r>
    </w:p>
    <w:p>
      <w:r>
        <w:rPr>
          <w:b/>
        </w:rPr>
        <w:t>E. 5</w:t>
      </w:r>
    </w:p>
    <w:p>
      <w:r>
        <w:t>Les considérants qui précèdent conduisent au rejet du recours et à la confirmation de la décision attaquée. Le recourant, qui succombe, supportera les frais de justice. Par ailleurs, il n'y a pas lieu d'allouer des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