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FI.2010.0038 vom 5. Januar 2011</w:t>
      </w:r>
    </w:p>
    <w:p>
      <w:r>
        <w:t>VD Tribunal cantonal, 2011-01-05, FR</w:t>
      </w:r>
    </w:p>
    <w:p>
      <w:r>
        <w:rPr>
          <w:b/>
        </w:rPr>
        <w:t xml:space="preserve">Quelle: </w:t>
      </w:r>
      <w:r>
        <w:t>https://mcp.opencaselaw.ch/entscheid/vd_omni_FI.2010.0038</w:t>
      </w:r>
    </w:p>
    <w:p>
      <w:r>
        <w:t>FR: VD_OMNI FI.2010.0038 du 5 janvier 2011</w:t>
      </w:r>
    </w:p>
    <w:p>
      <w:r>
        <w:t>IT: VD_OMNI FI.2010.0038 del 5 gennaio 2011</w:t>
      </w:r>
    </w:p>
    <w:p>
      <w:pPr>
        <w:pStyle w:val="Heading2"/>
      </w:pPr>
      <w:r>
        <w:t>Regeste</w:t>
      </w:r>
    </w:p>
    <w:p>
      <w:r>
        <w:t>X.________/Administration cantonale des impôts, Administration fédérale des contributions | La justification commerciale des dépenses revendiquées en déduction d'une recette doit être établie par le contribuable. La taxation peut être opérée par estimation non seulement lorsque le contribuable faillit à son obligation de renseigner le fisc mais aussi chaque fois que les indications qu'il fournit sont insuffisantes.</w:t>
      </w:r>
    </w:p>
    <w:p>
      <w:pPr>
        <w:pStyle w:val="Heading2"/>
      </w:pPr>
      <w:r>
        <w:t>Erwägungen</w:t>
      </w:r>
    </w:p>
    <w:p>
      <w:r>
        <w:rPr>
          <w:b/>
        </w:rPr>
        <w:t>E. 1</w:t>
      </w:r>
    </w:p>
    <w:p>
      <w:r>
        <w:t>Le litige porte sur le montant des reprises effectuées dans la taxation ordinaire 2001-2002 et sur les taxations établies par évaluation pour les périodes 2003 à 2006.</w:t>
      </w:r>
    </w:p>
    <w:p>
      <w:r>
        <w:rPr>
          <w:b/>
        </w:rPr>
        <w:t>E. 2</w:t>
      </w:r>
    </w:p>
    <w:p>
      <w:r>
        <w:t>Le litige concerne les taxations des périodes fiscale 2001-2002 à 2006, en matière cantonale et communale ainsi qu'à l'impôt fédéral direct. A l’instar de l’ACI, et comme la jurisprudence le lui permet, la Cour de céans tranchera les recours aussi bien pour ce qui concerne l’impôt cantonal et communal, d’une part, que l’impôt fédéral direct, d’autre part (RDAF 2008 II 522, cons. 1.2; ATF 131 II 553 consid. 4.2 p. 559 ; 130 II 509 consid. 8.3 p. 511).</w:t>
      </w:r>
    </w:p>
    <w:p>
      <w:r>
        <w:rPr>
          <w:b/>
        </w:rPr>
        <w:t>E. 3</w:t>
      </w:r>
    </w:p>
    <w:p>
      <w:r>
        <w:t>Période fiscale 2001-2002 Dans la décision sur réclamation, l'ACI a déterminé le revenu imposable de cette période fiscale, conformément à sa proposition de règlement du 13 novembre 2009 à 52'500 fr. en matière d'impôt cantonal et communal et 55'000 fr. en matière d'impôt fédéral direct. Elle a ajouté les éléments suivants au revenu déclaré de 41'137 francs: 1999 2000 Moyenne Fournitures de bureau 2'997 4'790 3'894 Rentes américaines 6'942 7'554 7'248 Télécommunications 1'200 1'200 1'200 Publicité 0 2'082 1'041 Frais maladie forfait -1'800 -1'800 -1800 Amende circulation 40 20 Diminution du chiffre d'affaire du à une erreur -120 -60 Diminution de rendements sur le chiffre d'affaire -240 -83 -162 Total 9'099 13'663 11'381 Dans ses dernières conclusions de la procédure de recours, le 13 août 2010, le recourant a expressément admis la reprise de 1'200 fr. pour les télécommunications et la reprise de la rente américaine. Il a cependant contesté la reprise des frais de publicité et l'adjonction de l'amende qui demeurent des points litigieux. Paradoxalement, il a aussi contesté les frais relatifs aux fournitures de bureaux, alors qu'il les avait expressément admis dans sa correspondance du 11 juin 2002 (sous le 2 ème point). Il y a donc lieu d'examiner le bien-fondé de ces trois reprises qui sont les points litigieux de la période fiscale 2001-2002 et qui, compte tenu des déductions ajoutées par l'ACI (diminution du chiffre d'affaires du à une erreur et diminution de rendement sur le chiffre d'affaires) expliquent la différence entre le revenu déterminé par l'ACI et celui déterminé par le recourant dans leurs  dernières conclusions respectives du 23 juillet et 13 août 2010.</w:t>
      </w:r>
    </w:p>
    <w:p>
      <w:r>
        <w:rPr>
          <w:b/>
        </w:rPr>
        <w:t>E. 4</w:t>
      </w:r>
    </w:p>
    <w:p>
      <w:r>
        <w:t>a) En droit fiscal suisse, la procédure de taxation se caractérise par la maxime inquisitoriale. Cela implique que l’autorité appelée à statuer doit établir elle-même les faits pertinents, sans être liée par les allégués et les preuves des parties. Cette maxime est toutefois tempérée par l’obligation des parties de collaborer à l’établissement des faits (v. Xavier Oberson, Le contentieux fiscal, in: Les procédures en droit fiscal, 2 ème éd., Berne 2005, p. 723, références citées). Le contribuable a en effet une obligation de collaboration; il doit renseigner l'autorité fiscale sur tous les faits pertinents; il doit faire tout ce qui est nécessaire pour assurer une taxation complète et exacte. Conformément aux articles 126 al. 2 de la loi fédérale du 14 décembre 1990 sur l’impôt fédéral direct (LIFD; RS 642.11) et 175 al. 2 de la loi vaudoise du 4 juin 2000 sur les impôts directs (LI; RSV 642.11), il doit en particulier produire, à la demande de l'autorité de taxation, les livres comptables, les documents et pièces justificatives en sa possession (ATF 133 II 114 consid. 3.2 et 3.3 p. 116/117; arrêt FI.2004.0038 du 18 avril 2006, consid. 4a).</w:t>
      </w:r>
    </w:p>
    <w:p>
      <w:r>
        <w:rPr>
          <w:b/>
        </w:rPr>
        <w:t>E. 5</w:t>
      </w:r>
    </w:p>
    <w:p>
      <w:r>
        <w:t>Dès lors, s’agissant du fardeau de la preuve en matière fiscale, il appartient en règle générale à l'autorité d'apporter la preuve des éléments imposables, alors qu'il incombe au contribuable d'établir les faits permettant de diminuer ou de supprimer sa dette fiscale. Si des indices précis rendent vraisemblable l'existence des conditions fondant l'obligation fiscale, l'autorité peut sans arbitraire exiger du contribuable qu'il apporte la preuve du contraire (cf. ATF 121 II 257 consid. 4c/aa p. 266; 92 I 253; Archives 64 493 consid. 3c; Xavier Oberson, Droit fiscal suisse, 3 ème éd., Bâle/Genève/Munich 2007, § 22/n° 9, pp. 442-443; Walter Ryser/Bernard Rolli, Précis de droit fiscal suisse, 4 ème éd., Berne 2002, p. 461-462). S'agissant notamment de la preuve de déductions ou de charges invoquées par le contribuable, la jurisprudence du Tribunal administratif, auquel a succédé la Cour de droit administratif et public, a retenu la même solution (v. arrêts FI.2008.0130 du 31 mai 2010; FI.2002.0045 du 10 mars 2003; FI.2000.0003 du 29 juin 2000; FI.1997.0049 du 15 avril 1999; FI.1992.0082 du 12 février 1993). Ainsi, la justification commerciale des dépenses revendiquées en déduction d’une recette doit être établie par le contribuable; ce principe est issu de l'art. 8 CC, selon lequel chaque partie doit alléguer et prouver les faits dont elle entend déduire son droit, disposition applicable par analogie en matière fiscale ( Xavier Oberson, Le contentieux fiscal, in: Les procédures en droit fiscal, 2 ème éd., Berne 2005, p. 723 ; arrêt FI 2010.0016 du 16 juillet 2010). b) En l'espèce, la taxation 2001-2002 est une taxation ordinaire pour laquelle il appartient au contribuable de fournir la preuve des déductions requises. Selon les relevés effectués par l'ACI les factures concernant les fournitures de bureau sont libellées "Romande Energie" et "Canton du Valais". Le contribuable n'a pas démontré qu'il s'agissait de factures professionnelles. Il  a même admis dans sa correspondance du 11 juin 2002, qu'il s'agissait de factures privées, ce qui paraît d'ailleurs vraisemblable. Considérant que le contribuable n'a pas apporté la justification commerciale de cette dépense, il y a lieu d'en refuser la déduction. La facture de 40 fr. comptabilisée comme "frais de voyages et de déplacements" correspond à une amende, ce qui exclut la déductibilité du montant. Le contribuable n'a pas contesté qu'il s'agissait d'une amende et n'a pas fourni de facture justifiant la déductibilité de ce montant. Il y a donc également lieu d'en refuser la déduction. Les frais de publicité, dont le contribuable conteste la reprise doivent également être ajoutés au revenu déclaré, dans la mesure où le recourant n'a jamais établi l'existence de ces dépenses par la production de justificatifs. Il convient, en conclusion de confirmer la taxation 2001-2002 telle qu'énoncée dans la décision sur réclamation du 8 avril 2010 et les conclusions de l'intimée dans la procédure de recours.</w:t>
      </w:r>
    </w:p>
    <w:p>
      <w:r>
        <w:rPr>
          <w:b/>
        </w:rPr>
        <w:t>E. 6</w:t>
      </w:r>
    </w:p>
    <w:p>
      <w:r>
        <w:t>Périodes fiscales 2003 à 2006</w:t>
      </w:r>
    </w:p>
    <w:p>
      <w:r>
        <w:rPr>
          <w:b/>
        </w:rPr>
        <w:t>E. 6.1</w:t>
      </w:r>
    </w:p>
    <w:p>
      <w:r>
        <w:t>En l'espèce l'ACI est entrée en matière sur toutes les  réclamations du contribuable dirigées contre chacune des décisions de taxation des périodes fiscales 2003 à 2006, en reconsidérant ces taxations. Elle a donc admis la recevabilité de toutes les réclamations concernant ces périodes.</w:t>
      </w:r>
    </w:p>
    <w:p>
      <w:r>
        <w:rPr>
          <w:b/>
        </w:rPr>
        <w:t>E. 6.2</w:t>
      </w:r>
    </w:p>
    <w:p>
      <w:r>
        <w:t>a) La taxation d'office est soumise à des exigences de procédure strictes. En particulier, l'autorité doit procéder à la sommation du contribuable avant d'établir pareille taxation. Il y a lieu, au surplus, de relever qu'il est du devoir des autorités fiscales de préciser, dans l'indication des voies de droit, les conséquences qui découlent, notamment, d'une réclamation insuffisamment motivée lorsque celle-ci est dirigée contre une taxation d'office. La taxation d'office a pour effet que l'estimation de l'autorité de taxation bénéficie d'une certaine présomption d'exactitude, qui ne saurait être renversée sans autre, mais uniquement par la démonstration d'un défaut qualifié; la démonstration d'une simple inexactitude n'est en aucun cas suffisante. Cette exigence emporte donc dans ce sens un renversement du fardeau de la preuve (ATF 123 II 552 = RDAF 1998 II 455, consid. 4c; Yersin/Noël, Commentaire romand, impôt fédéral direct, ad art. 132, n. 29). Elle a donc une conséquence négative pour le contribuable et doit être faite dans le strict respect des conditions légales. b) En l'espèce, seule la taxation 2003 spécifie, dans l'indication des voies de droit, les conséquences qui découlent, notamment d'une réclamation insuffisamment motivée lorsque celle-ci est dirigée contre une taxation d'office (ATF 123 II = RDAF 1998 II 455). Les autres taxations ont été établies par appréciation sans les spécificités de la taxation d'office et sont donc des taxations ordinaires qui ne présentent pas, pour le contribuable, l'inconvénient d'un renversement du droit à la preuve (cf. supra 4a in fine) c) Concernant la taxation d'office 2003, le Tribunal relève que l'autorité fiscale n'a pas strictement respecté la procédure et les conditions de la taxation d'office. Restée muette durant plus de 4 ans après le d¿ôt de la déclaration 2003 par le contribuable, alors qu'une procédure de réclamation était par ailleurs en cours pour la période 2001-2002, elle a demandé des renseignements le 8 septembre 2008. Alors que le contribuable a répondu par l'envoi de documents le 30 septembre 2008, elle a renvoyé un rappel de sa demande avec la sommation, le 8 octobre 2008, sans se référer à l'envoi du recourant. Celui-ci a donc reçu la sommation, alors qu'il avait déjà envoyé ses pièces, ce qui inexorablement a créé des confusions sur ce qu'exigeait désormais l'ACI. Le Tribunal constate que celle-ci n'a pas examiné la taxation du contribuable durant plusieurs années et doit elle-même assumer la lenteur de sa procédure, sans s'arroger le droit d'effectuer une taxation d'office qui ne respecte pas strictement les conditions de forme, sachant que celle-ci présente, pour le contribuable, l'inconvénient d'un renversement du droit à la preuve (cf. supra 4a in fine) Dans ces conditions, le Tribunal relève que la taxation 2003, pas plus que les suivantes, ne bénéficie d'une présomption d'exactitude qui ne peut être renversée que par la démonstration d'un défaut qualifié. Il convient de voir à ce stade si les taxations ont été effectuées à bon escient par estimation et si ces évaluations ont été correctement établies.</w:t>
      </w:r>
    </w:p>
    <w:p>
      <w:r>
        <w:rPr>
          <w:b/>
        </w:rPr>
        <w:t>E. 6.3</w:t>
      </w:r>
    </w:p>
    <w:p>
      <w:r>
        <w:t>a) En l'absence de lacune matérielle ou d'irrégularité formelle permettant de mettre en doute la force probante d'une comptabilité, celle-ci bénéficie, en principe, d'une présomption d'exactitude à l'égard du fisc selon la jurisprudence (cf. ATF 106 Ib 311 consid. 3c et 3d p. 315 ss). Toutefois, la taxation peut être opérée par estimation non seulement lorsque le contribuable faillit à son obligation de renseigner le fisc mais aussi chaque fois que les indications qu'il fournit sont insuffisantes, sans égard au fait que le défaut de renseignements sur sa situation lui serait ou non imputable (ATF 71 I 131 consid. 1 p. 133; Archives 14 p. 482; arrêt 2A.387/1997 du 16 mars 1999, RDAF 2000 II 41 , consid. 2b ). Le contribuable doit être taxé dans la mesure du possible d'après sa capacité économique réelle. L'autorité de taxation appelée à évaluer d'office le revenu imposable d'un contribuable doit tenir compte, selon sa propre appréciation, de toutes les données disponibles au moment de prendre sa décision. On ne peut exiger d'elle d'effectuer des enquêtes et des clarifications par trop détaillées, en particulier lorsqu'elle ne dispose pas d'éléments probants. Lorsque les seules indications vérifiables ont trait à l'évolution de la situation de fortune, l'autorité fiscale peut se baser sur la différence entre l'état de fortune au début et à la fin de la période fiscale et ajouter les dépenses privées et le train de vie estimés au montant ainsi obtenu pour déterminer le revenu imposable (arrêt 2A.387/1997 du 16 mars 1999, RDAF 2000 II 41 , consid. 2d ; Maurice Pichon, L'obligation de produire renseignements et pièces justificatives pour éviter une taxation d'office in:  Revue fiscale 44/1989, p. 502 s. et les références citées; ATF 2P.306/2004 du 25 juin 2005). b)             En l'espèce, le recourant a produit des comptes 2003 à 2006 desquels ressortent des pertes successives. Pour prouver la réalité de ses pertes, il fait valoir la faillite prononcée le 4 juillet 2006. Toutefois, il n'a pas présenté des comptes avec les pièces justificatives attestant ses charges. S'il est vrai que la faillite démontre que la société n'a pas pu subvenir à ses charges, faute de revenu et de fortune suffisante, elle n'exclut pas l'existence de prélèvements privés qui auraient indûment diminué le bénéfice de la société, en permettant au contribuable de payer ses dépenses privées. La faillite n'est donc pas un argument qui démontre à lui seul que le revenu imposable de la société doit obligatoirement être de zéro. En l'espèce, les comptes qui année après année se soldaient par des pertes, ont paru, de manière justifiée, peu probants à l'ACI, dans la mesure où le contribuable a tout de même disposé d'argent pour vivre. Le contribuable a vécu dans une maison, en payant une partie de ses loyers ainsi qu'un minimum de charges pour vivre. C'est donc à juste titre qu'il a dû justifier son train de vie envers l'ACI. Sur ce point, le contribuable fait valoir dans sa correspondance du 30 septembre puis ultérieurement aussi, qu'il avait  accumulé un montant significatif de factures et de dettes impayées, ce qui l'aurait conduit à devoir augmenter sa dette envers M. Z.________ ainsi qu'à la faillite de son entreprise. Il a indirectement reconnu avoir effectué des prélèvements privés dans son entreprise, pour vivre. L'analyse des comptes 2001-2002 a d'ailleurs démontré que le contribuable comptabilisait des factures privées dans la société. En l'absence de justificatifs, perdus dans la faillite, on ne peut exclure qu'il en ait fait autant durant les périodes fiscales suivantes. Toutefois, pour compléter son travail d'évaluation, et savoir quels revenus le contribuable a tiré de la raison individuelle, l'ACI aurait dû examiner plus avant les comptes de la société, examiner les prélèvements privés et la comptabilisation de factures non justifiées. Dans son évaluation, l'ACI n'a pas tenu compte de toutes les données à sa disposition, et n'a pas fait les recherches nécessaires pour cibler les revenus cachés ou les charges excessives. Considérant toutefois, que cette omission n'a pas de conséquence négative pour le contribuable sur le dispositif de l'arrêt, il n'est pas nécessaire d'approfondir ce point. La situation telle que présentée par le contribuable dans ses déclarations n'était pas probante et déficiente. L'annonce de pertes successives, suivi d'un aveu en cours de procédure que certaines dépenses comptabilisées dans la raison individuelle étaient de nature privée, la pertes de documents dans la faillite, notamment des attestations de rentes démontre que la comptabilité du contribuable était inexacte. A cet égard, la reprise effectuée par l'ACI dans ses dernières conclusions, consistant à rajouter au loyer effectivement payé, un minimum vital, sous déduction des rentes et des déductions sociales est une manière d'établir le revenu imposable qui, en l'occurrence n'a pas désavantagé le contribuable, dans la mesure où les reprises ont été réduites au minimum. Dès lors que l'ACI admet elle-même cette solution, et qu'elle n'a pas établi l'existence de soustraction supplémentaire, le Tribunal confirme ce dernier mode de calcul et rejette partiellement les conclusions prises par l'ACI dans sa décision sur réclamation. c) La prétention selon laquelle l'augmentation de la dette devrait venir en déduction de l'estimation effectuée par l'ACI, est infondée. Le calcul de l'ACI, qui détermine le revenu imposable, en partant du loyer payé auquel s'ajoute le minimum vital, n'implique pas de prendre en considération l'augmentation de la dette commerciale dans la mesure où cette augmentation pourrait fort bien correspondre ici à la comptabilisation des intérêts débiteurs non payés. Ces considérations conduisent au rejet du recours et à la confirmation de la réclamation en ce qui concerne la déclaration 2001-2002, et à l'admission partielle du recours en ce qui concerne les périodes fiscales 2003 à 2006, dont le revenu imposable doit être établi conformément aux conclusions de l'ACI dans ses déterminations du 23 juillet 2010.</w:t>
      </w:r>
    </w:p>
    <w:p>
      <w:r>
        <w:rPr>
          <w:b/>
        </w:rPr>
        <w:t>E. 7</w:t>
      </w:r>
    </w:p>
    <w:p>
      <w:r>
        <w:t>Le recourant obtient très partiellement gain de cause et supportera donc des frais de justice réduits à 3000 francs. Ayant agi sans représentant, il n'a pas engagé de frais pour défendre ses intérêts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