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FI.2009.0074 vom 20. Dezember 2010</w:t>
      </w:r>
    </w:p>
    <w:p>
      <w:r>
        <w:t>VD Tribunal cantonal, 2010-12-20, FR</w:t>
      </w:r>
    </w:p>
    <w:p>
      <w:r>
        <w:rPr>
          <w:b/>
        </w:rPr>
        <w:t xml:space="preserve">Quelle: </w:t>
      </w:r>
      <w:r>
        <w:t>https://mcp.opencaselaw.ch/entscheid/vd_omni_FI.2009.0074</w:t>
      </w:r>
    </w:p>
    <w:p>
      <w:r>
        <w:t>FR: VD_OMNI FI.2009.0074 du 20 décembre 2010</w:t>
      </w:r>
    </w:p>
    <w:p>
      <w:r>
        <w:t>IT: VD_OMNI FI.2009.0074 del 20 dicembre 2010</w:t>
      </w:r>
    </w:p>
    <w:p>
      <w:pPr>
        <w:pStyle w:val="Heading2"/>
      </w:pPr>
      <w:r>
        <w:t>Regeste</w:t>
      </w:r>
    </w:p>
    <w:p>
      <w:r>
        <w:t>X.________ /Administration cantonale des impôts, Municipalité d'Hérémence, Municipalité de Blonay, Service cantonal valaisan des contributions | Détermination du domicile fiscal du contribuable, architecte dépendant de 36 ans: le lieu d'où le recourant se rend quotidiennement à son travail et où il vit en semaine avec son amie est prépondérant. Les relations personnelles familiales, amicales et sociales, la propriété (en hoirie) d'un chalet et d'un appartement en Valais, la présidence d'une association de développement de la région ne suffisent pas à renverser la présomption en faveur du canton de Vaud.</w:t>
      </w:r>
    </w:p>
    <w:p>
      <w:pPr>
        <w:pStyle w:val="Heading2"/>
      </w:pPr>
      <w:r>
        <w:t>Erwägungen</w:t>
      </w:r>
    </w:p>
    <w:p>
      <w:r>
        <w:rPr>
          <w:b/>
        </w:rPr>
        <w:t>E. 1</w:t>
      </w:r>
    </w:p>
    <w:p>
      <w:r>
        <w:t>Interjeté dans le délai de 30 jours prévu par l'art. 95 de la loi du 28 octobre 2008 sur la procédure administrative (LPA-VD; RSV 173.36) auquel renvoie l'art. 199 de la loi du 4 juillet 2000 sur les impôts directs cantonaux (LI; RSV 642.11), le présent recours est recevable.</w:t>
      </w:r>
    </w:p>
    <w:p>
      <w:r>
        <w:rPr>
          <w:b/>
        </w:rPr>
        <w:t>E. 2</w:t>
      </w:r>
    </w:p>
    <w:p>
      <w:r>
        <w:t>a) Le contribuable est soumis à l’impôt communal dans la commune où il paie l’impôt cantonal (art. 9 de la loi du 5 décembre 1956 sur les impôts communaux – LIC; RSV 650.11).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131 I 145 consid. 4.1 p. 150). b) Le principe de la prohibition de la double imposition, déduit de l’art. 127 al. 3 première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w:t>
      </w:r>
    </w:p>
    <w:p>
      <w:r>
        <w:rPr>
          <w:b/>
        </w:rPr>
        <w:t>E. 2.1</w:t>
      </w:r>
    </w:p>
    <w:p>
      <w:r>
        <w:t>pp. 222 s. et les arrêts cités). c )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du Code civil suisse du 10 décembre 1907 - CC; RS 210)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citées).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Cet élément s’apprécie également au regard de l’ensemble des circonstances spéciales du cas (ATF 123 I 289 consid. 2b p. 294). L’appartenance à des sociétés locales traditionnelles ne suffit pas pour créer un domicile fiscal principal (arrêts FI.2006.0055 du 30 mars 2007 consid. 5 p. 5; FI.2005.0176 précité consid. 1c/cc in fine p. 9 et les arrêts cités), pas davantage que le séjour en fin de semaine ou durant les vacances. Il existe au contraire une présomption que le contribuable est domicilié au lieu d'où il se rend quotidiennement à son travail (arrêts FI.2009.0072 du 22 septembre 2009, consid. 3c; FI.2007.0160 du 29 octobre 2008 consid. 3; FI.2005.0176 précité consid. 1c/cc p. 9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(arrêts FI.2009.0127 du 13 avril 2010, consid. 3 a/dd; FI.2009.0072 du 22 septembre 2009, consid. 3c). Au surplus, comme le relève l'intimée, la relation de concubinage est à considérer comme ayant un poids particulier dans l'appréciation du domicile (ATF 125 I 54, consid. 2b/bb, p. 57; ATF 115 Ia 216, consid. 3).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et les arrêts cités).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(FI.2007.0160 du 29 octobre 2008, consid. 3, p. 6).</w:t>
      </w:r>
    </w:p>
    <w:p>
      <w:r>
        <w:rPr>
          <w:b/>
        </w:rPr>
        <w:t>E. 3</w:t>
      </w:r>
    </w:p>
    <w:p>
      <w:r>
        <w:t>a) Agé de 36 ans, travaillant à plein temps au service d'un bureau d'architecture, lui-même architecte, le recourant loue à Blonay depuis octobre 2007 un appartement de quatre pièces et partage son logement avec son amie co-titulaire du bail. Jusqu'à fin septembre 2009 à tout le moins, Blonay constitue le lieu d'où le contribuable se rend quotidiennement sur son lieu de travail, alors au siège de l'employeur, à Bex ou sur les chantiers, dans le Chablais et en Suisse romande. Or, le lieu d'où le contribuable se rend à son travail constitue en l'occurrence le critère décisif. A cet élément s'ajoute la présence de l'amie (qui, elle-même, travaille à Lausanne), ce qui joue également un rôle déterminant dans l'appréciation générale des relations personnelles: en effet, une relation de couple, de concubinage ou de partenariat implique généralement un lien plus étroit avec le lieu de l'habitation commune qu'avec le lieu de séjour des parents ou des frères et sœurs. b) Pour renverser cette présomption, le recourant expose que le centre des ses intérêts se situe en Valais; c'est dans ce canton que réside sa famille et qu'il a noué les relations personnelles, amicales et sociales les plus intenses. Il y revient passer ses week-ends et ses vacances, parfois même quelques soirs en semaine pour des activités au service d'une association qu'il préside. Depuis le décès de son père, il est devenu propriétaire avec sa mère et sa sœur de l'appartement familial et d'un chalet sis dans la commune d'Hérémence. C'est là qu'il retrouve ses amis et participe à différentes activités sociales (société de tir, tennis-club, ski-club); il s'implique en outre activement dans le développement de la station de Thyon-Les Collons et de la région. Dans la commune de Blonay, en revanche, il n'entretient aucun lien social. c) Selon la jurisprudence rappelée plus haut, aucune de ces considérations sur les relations personnelles n'est en soi suffisantes pour renverser la présomption en faveur du canton de Vaud. Il est vrai, au cours de la procédure, le recourant a toujours insisté sur le caractère temporaire de son emploi à Bex. Dès novembre 2009, en effet, il a été engagé par un autre bureau d'architecture à Carouge pour réaliser un projet en Valais, à Commeire, son lieu de travail étant désormais fixé à Martigny et à Commeire. La question de savoir si cet élément nouveau permet de relativiser le lieu du séjour en semaine n'aura toutefois d'incidence qu'à partir de 2009. Or, comme l'a rappelé l'autorité intimée, chaque période fiscale doit faire foi pour fixer le domicile d'un contribuable. Aussi la décision contestée ne vaut-elle que pour la période 2008: dans sa réponse, l'intimée réserve au surplus une nouvelle appréciation pour les périodes fiscales suivantes. A cet égard, sa décision est bien fondée; pour la période fiscale 2008, l'appréciation objective de l'ensemble de la situation conduit à confirmer le rattachement au canton de Vaud.</w:t>
      </w:r>
    </w:p>
    <w:p>
      <w:r>
        <w:rPr>
          <w:b/>
        </w:rPr>
        <w:t>E. 4</w:t>
      </w:r>
    </w:p>
    <w:p>
      <w:r>
        <w:t>Les considérants qui précèdent conduisent au rejet du recours. Vu l'issue du litige, le recourant supportera les frais de justice. Par ailleurs, il n'y a pas lieu d'allouer de dépens à l'une ou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