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FI.2009.0065 vom 5. Januar 2010</w:t>
      </w:r>
    </w:p>
    <w:p>
      <w:r>
        <w:t>VD Tribunal cantonal, 2010-01-05, FR</w:t>
      </w:r>
    </w:p>
    <w:p>
      <w:r>
        <w:rPr>
          <w:b/>
        </w:rPr>
        <w:t xml:space="preserve">Quelle: </w:t>
      </w:r>
      <w:r>
        <w:t>https://mcp.opencaselaw.ch/entscheid/vd_omni_FI.2009.0065</w:t>
      </w:r>
    </w:p>
    <w:p>
      <w:r>
        <w:t>FR: VD_OMNI FI.2009.0065 du 5 janvier 2010</w:t>
      </w:r>
    </w:p>
    <w:p>
      <w:r>
        <w:t>IT: VD_OMNI FI.2009.0065 del 5 gennaio 2010</w:t>
      </w:r>
    </w:p>
    <w:p>
      <w:pPr>
        <w:pStyle w:val="Heading2"/>
      </w:pPr>
      <w:r>
        <w:t>Regeste</w:t>
      </w:r>
    </w:p>
    <w:p>
      <w:r>
        <w:t>X.________ SA/Administration cantonale des impôts | Renonciation à un droit d'emption et signature d'une vente conditionnelle avec une société soeur avant la radiation du droit. La société venderesse n'a jamais été déliée de ses obligations alors que la renonciation et la vente ont été organisées par les mêmes personnes agissant pour des sociétés soeurs du même groupe. Caractère onéreux reconnu à la renonciation car d'une part la recourante a évité un accroissement de son passif et sauvegardé ses fonds propres et d'autre part le groupe a pu bénéficier des avantages liés à l'opération qui n'aurait pas pu être réalisés sans la substitution de société. Dans ce même contexte, cession déguisée soumise à imposition reconnue à raison du caractère concomittant de la radiation du droit d'emption et de la vente de l'immeuble.</w:t>
      </w:r>
    </w:p>
    <w:p>
      <w:pPr>
        <w:pStyle w:val="Heading2"/>
      </w:pPr>
      <w:r>
        <w:t>Erwägungen</w:t>
      </w:r>
    </w:p>
    <w:p>
      <w:r>
        <w:rPr>
          <w:b/>
        </w:rPr>
        <w:t>E. 1</w:t>
      </w:r>
    </w:p>
    <w:p>
      <w:r>
        <w:t>La recourante conteste que la renonciation au droit d'emption du 7 juillet 2005 et la radiation de ce dernier soient imposables. Elle fait valoir d'une part l'exigence d'une cession formelle des droits à un tiers pour que l'art. 2 al. 2 LMSD trouve application et d'autre part qu'elle n'a tiré aucun profit suite à sa renonciation d'acquérir l'immeuble.</w:t>
      </w:r>
    </w:p>
    <w:p>
      <w:r>
        <w:rPr>
          <w:b/>
        </w:rPr>
        <w:t>E. 2</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note 1 ; Richner/Frei/Kaufmann/Meuter, Kommentar zum harmonisierten Zürcher Steuergesetz, Zurich 2006, remarques préliminaires aux articles 227-223, n° 1, p. 1736). a) A teneur de l'art. 2 al. 1 de la loi du 27 février 1963 concernant le droit de mutation sur les transferts immobiliers et l'impôt sur les successions et donations (LMSD ; RSV 648.11),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FI.1993.0099 du 28 décembre 1993; FI.1993.0134 du 27 juin 1994; FI.1994.0115 du 16 juin 1995) ont précisé à réitérées reprises qu'il s'agissait d'un impôt formel frappant toute opération conclue qui réunit les deux conditions précitées. aa) Dans l'arrêt FI.1995.0075 du 10 janvier 1996 (publié in RDAF 1996, 96), le Tribunal administratif a rappelé que l'imposition du transfert juridique était la règle, tandis que celle du transfert du point de vue économique demeurait l'exception. D'après la jurisprudence, la forme juridique des relations d'où provient la matière imposable n'est pas nécessairement décisive du point de vue fiscal. A certaines conditions, l'autorité peut se fonder au contraire sur la réalité économique. Or, dans la LMSD, i l n'y a place pour la réalité économique découlant d'une opération de transfert que dans le strict cadre des opérations définies à l'art. 2 al. 2, disposition dont on rappelle ici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l’article 2 al. 2 LMSD ne restitue pas le sens véritable de la disposition voulue par le législateur (v. ATF 2P.31/1999 du 20 avril 1999, consid. 5b, in RDAF 1999 II 516) . Les cas d’espèce doivent être analysés à la lumière des travaux préparatoires de la loi vaudoise. Ainsi, dans le cadre des travaux préparatoires du législateur vaudois, le Conseil d'Etat a commenté l'article 2 du projet de loi de la façon suivante: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 cession, au sens large, du droit d'acquérir un immeuble fait partie des actes qualifiés de transfert au sens économique et est assimilée dans une certaine mesure à un transfert immobilier générant le droit de mutation.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 FI.1997.0116 du 14 mai 1998; FI.1997.0015 du 30 juin 1998; v. également, CCRI, arrêt FI 90/01 du 7 février 1991). cc) 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de l'ACI à l'Association des notaires vaudois, du 15 octobre 1975; pour un cas de renonciation à titre onéreux, cf. arrêt FI.2004.0198 du 15 décembre 2004).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Aussi, le Tribunal administratif, dans les arrêts FI.2001.0001 du 23 avril 2001, FI.1997.0015, déjà cité, et FI.1996.0026 du 30 juin 1998, avait estimé que les cédants  avaient rapporté la preuve qu'ils agissaient, lors de la signature de la promesse de vente déjà,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FI.2001.0001, déjà cité). Dans les trois arrêts précités, le Tribunal administratif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L’exonération n’interviendra en revanche pas lorsque cette renonciation intervient à titre onéreux (art. 2 al. 2, deuxième phrase, LMSD).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Récemment, le Tribunal cantonal a confirmé le refus d’exonération à l’égard d’un administrateur d'une société qui, en lieu et place de celle-ci, avait acquis sur un immeuble un droit auquel il a renoncé six mois plus tard, la société ayant conclu entre-temps des contrats d'entreprise avec les acheteurs des parts de la PPE constituée sur l'immeuble. Le Tribunal a estimé que cette renonciation n'était pas intervenue à titre gratuit, dès lors que cet administrateur était, à l'époque, directement intéressé au bénéfice résultant de l'opération immobilière, ce qui, dans le cas d’espèce, ressortait d'une convention sous seing privé conclue entre les courtiers mandatés par les vendeurs, d'une part, la société et lui-même, d'autre part (arrêt FI.2007.0116 du 28 juillet 2008). Plus récemment encore, le Tribunal cantonal a confirmé le refus d'exonération d'une société acheteuse ayant été remplacée par son administrateur-actionnaire dans un nouveau contrat à la suite de l'annulation d'une vente à terme et d'une promesse de vente, dite renonciation revêtant un caractère onéreux car c'est à la condition qu'un nouvel acte soit passé que les vendeurs ont renoncé à exiger le paiement de la peine conventionnelle convenue (FI.2008.0086 du 27 janvier 2009). Le Tribunal fédéral a confirmé cet arrêt et constaté qu'il n'était pas arbitraire de voir une renonciation dans le remplacement de la société acheteuse par son actionnaire et de considérer que cette renonciation n'était pas intervenue à titre gratuit dès lors que la société acheteuse, qui était dans l'incapacité d'honorer les obligations de la vente à terme, aurait été exposée aux pénalités prévues dans l'acte si son actionnaire ne s'était pas substitué à elle (ATF 2C_145/2009 du 8 janvier 2009). b) Le droit de mutation afférent à la cession du droit d'acquérir un immeuble ou à la renonciation à ce droit se calcule sur la moitié du prix convenu entre le vendeur et le cédant ou le renonçant (art. 8 al. 2 LMSD). Quant au débiteur du droit, il est défini par l'art. 4 LMSD, disposition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 article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celles-ci d'exercer une action récursoire contre le ou les autres cocontractants, codébiteurs (v. arrêts FI.1998.0087, déjà cité; FI.1995.0045 du 1 er juillet 1997).</w:t>
      </w:r>
    </w:p>
    <w:p>
      <w:r>
        <w:rPr>
          <w:b/>
        </w:rPr>
        <w:t>E. 3</w:t>
      </w:r>
    </w:p>
    <w:p>
      <w:r>
        <w:t>En l'espèce la recourante et la société venderesse ont convenu que la réquisition de radiation du droit d'emption ne serait adressée au Registre foncier qu'après la signature du nouvel acte de vente conditionnelle passé avec la société B.Y.________ SA dont le capital-actions est détenu, tout comme celui de la recourante et de Z.________  SA par la société mère A.Y.________ SA. Bien que le pacte du 7 juillet 2005 ait déclaré le droit d'emption cessible, les parties n'ont pas procédé par une cession formelle, mais par la renonciation de la recourante à son droit qui courait jusqu'au 30 octobre 2006, simultanément à la signature d'un acte d'acquisition par une société sœur. Il sied dès lors de déterminer si cette renonciation est intervenue à titre gratuit ou onéreux en prenant en considération l'ensemble de l'opération non pas sous une approche purement formelle mais sous l'angle de la réalité économique. a) Selon ses propres affirmations, la recourante a dû renoncer à acquérir la parcelle n° ******** [ de Bussigny ] car, suite à de nombreux investissements, le groupe ne pouvait plus le faire avec des fonds propres et devait avoir recours à un financement extérieur sous forme d'un prêt bancaire. Or, l'établissement concerné a exigé la création d'une nouvelle société dont il serait nanti de l'entier du capital-actions et qui aurait comme seul actif l'immeuble de Bussigny sans autre engagement. Cette exigence de garantie peut s'apparenter à la situation de la société acheteuse remplacée par son administrateur-actionnaire sur injonction de la banque prêteuse (FI.2008.0086). La renonciation de la recourante implique nécessairement que B.Y.________ SA se substitue à elle et qu'un nouvel acte soit conclu. Dans les statuts de cette dernière datés du 26 janvier 2006 figure la reprise de biens envisagée de l'immeuble n° ******** [ de Bussigny ] pour le prix maximum de 22'908'340 francs. De façon directe, la recourante n'a pas été exposée par sa renonciation à des dommages-intérêts ou à une peine conventionnelle et elle a elle-même payé ses frais d'acte. Par contre, il y a lieu de constater qu'elle a évité, par cette substitution, un accroissement notable de son passif et bénéficié de la sauvegarde de ses fonds propres qui ont pu être utilisés à d'autres fins. En présence d'une société mère détentrice du capital-actions de ses filiales, il y a également lieu de se demander si le groupe lui-même a bénéficié de l'opération de substitution de la recourante par B.Y.________ SA. Selon leur propre déclaration, il était avantageux pour le groupe d'acquérir l'immeuble de Bussigny plutôt que de le louer à la société venderesse B.________ SA comme cela était le cas avant l'acquisition. Or, le groupe était à court de fonds propres à la suite de divers investissements et devait impérativement avoir recours à un financement étranger qui n'a pu se réaliser que par la création de la nouvelle société. La renonciation de la recourante a donc profité au groupe et par là-même à la recourante puisque, à défaut, l'opération n'aurait pas pu se réaliser et les avantages qui y étaient liés ne se seraient pas concrétisés. Il suffit, pour que l'on soit en présence d'une cession indirecte ou déguisée qui doit être imposée, que la renonçante ait bénéficié de quelque manière de l'opération. Tel est manifestement le cas en l'espèce à la lumière de la réalité économique. b) La recourante avait mobilisé la valeur économique du bien jusqu'au 30 octobre 2006. Dès la création de B.Y.________ SA le 26 juin 2006, il était déjà convenu du transfert des droits de la recourante à cette dernière. La société venderesse n'a jamais été replacée à un quelconque moment dans la situation où elle était avant la signature du pacte d'emption du 7 juillet 2005 et le transfert final est intervenu au prix et conditions de ce dernier qui, selon son chiffre 1, était cessible. La recourante et sa société sœur B.Y.________ SA étant représentées par le même président et le même secrétaire, ce sont les mêmes personnes qui ont négocié avec la société venderesse la substitution de l'acheteuse initiale par une autre société du groupe. A défaut d'une cession formelle, on se trouve en l'espèce devant une cession matérielle puisque la société venderesse n'a jamais été déliée de ses obligations et que le transfert entre la recourante et B.Y.________ SA a été organisé par les mêmes personnes et décidé avant l'expiration des droits de la recourante découlant du droit d'emption. Ce dernier étant cessible et non échu, c'est normalement par la voie d'une cession formelle que le transfert aurait dû intervenir. En procédant à une radiation concomitante à la signature du nouvel acte de vente, les parties ont procédé à une cession du droit d'acquérir sous l'angle de la réalité économique. Par rapport à une cession formelle on ne voit pas quels autres effets ces actes juridiques pouvaient avoir que d'éluder l'impôt et nous sommes en conséquence en présence d'une cession déguisée soumise à imposition au regard de l'art. 2 al. 2 LMSD.</w:t>
      </w:r>
    </w:p>
    <w:p>
      <w:r>
        <w:rPr>
          <w:b/>
        </w:rPr>
        <w:t>E. 4</w:t>
      </w:r>
    </w:p>
    <w:p>
      <w:r>
        <w:t>Le recours doit en conséquence être rejeté. La recourante qui succombe doit supporter un émolument de justice et l'allocation de dépens n'entre pas en ligne de compte (art. 91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