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FI.2009.0038 vom 5. November 2009</w:t>
      </w:r>
    </w:p>
    <w:p>
      <w:r>
        <w:t>VD Tribunal cantonal, 2009-11-05, FR</w:t>
      </w:r>
    </w:p>
    <w:p>
      <w:r>
        <w:rPr>
          <w:b/>
        </w:rPr>
        <w:t xml:space="preserve">Quelle: </w:t>
      </w:r>
      <w:r>
        <w:t>https://mcp.opencaselaw.ch/entscheid/vd_omni_FI.2009.0038</w:t>
      </w:r>
    </w:p>
    <w:p>
      <w:r>
        <w:t>FR: VD_OMNI FI.2009.0038 du 5 novembre 2009</w:t>
      </w:r>
    </w:p>
    <w:p>
      <w:r>
        <w:t>IT: VD_OMNI FI.2009.0038 del 5 novembre 2009</w:t>
      </w:r>
    </w:p>
    <w:p>
      <w:pPr>
        <w:pStyle w:val="Heading2"/>
      </w:pPr>
      <w:r>
        <w:t>Regeste</w:t>
      </w:r>
    </w:p>
    <w:p>
      <w:r>
        <w:t>X.________ /Administration cantonale des impôts, Administration fédérale des contributions | Le contribuable qui a vécu dans un domicile séparé de celui de son épouse et de leurs deux enfants depuis le mois de janvier 2004 mais qui a conservé un compte bancaire commun avec son épouse jusqu'en mai 2004 ne saurait être considéré comme séparé durant la période de janvier à mai. En effet, deux conditions cumulatives doivent être remplies pour que des époux soient considérés comme séparés par l'autorité fiscale: non seulement ceux-ci ne doivent plus faire ménage commun, mais, en outre, ils ne doivent plus gérer leurs moyens financiers en commun, ce qui implique qu'ils ne fassent plus caisse commune pour le logement et l'entretien. C'est donc à juste titre que l'ACI a refusé de déduire au titre de pension alimentaire les montants que le recourant indique avoir versé à son épouse de janvier à mai 2004, ceux-ci devant être considérés comme des frais d'entretien de sa famille, non déductibles. C'est également à juste titre que l'ACI a octroyé le quotient familial 1.0 au recourant et a appliqué à son revenu imposable en matière d'IFD le barème pour personnes vivant seule pour toute la période fiscale 2004, dès lors que le moment à prendre en compte pour déterminer la situation familiale et le quotient familial, respectivement les déductions sociales et le barème, est la fin de l'année, soit le 31 décembre et que, quelle que soit l'évolution de la situation familiale au cours de l'année, seule celle en vigueur à cette date est déterminante. Recours rejeté.</w:t>
      </w:r>
    </w:p>
    <w:p>
      <w:pPr>
        <w:pStyle w:val="Heading2"/>
      </w:pPr>
      <w:r>
        <w:t>Erwägungen</w:t>
      </w:r>
    </w:p>
    <w:p>
      <w:r>
        <w:rPr>
          <w:b/>
        </w:rPr>
        <w:t>E. 1</w:t>
      </w:r>
    </w:p>
    <w:p>
      <w:r>
        <w:t>Interjeté en temps utile et en la forme, le présent recours est recevable (art. 140 de la loi fédérale du 14 décembre 1990 sur l'impôt fédéral direct [LIFD; RS 642.11] et art. 200 de la loi du 4 juillet 2000 sur les impôts directs cantonaux [LI; RSV 642.11]).</w:t>
      </w:r>
    </w:p>
    <w:p>
      <w:r>
        <w:rPr>
          <w:b/>
        </w:rPr>
        <w:t>E. 2</w:t>
      </w:r>
    </w:p>
    <w:p>
      <w:r>
        <w:t>Le recourant demande que soient déduits de son revenu imposable en 2004 les montants affectés à l'entretien de sa famille durant les mois de janvier à mai 2004, au même titre que ceux versés de juin à décembre 2004. Il fait valoir que, pendant ces cinq premiers mois de 2004, il vivait déjà dans un domicile séparé de celui de son épouse et leurs deux enfants, mais qu'il assumait néanmoins leur entretien. Il requiert également que, dans la mesure où ses revenus des mois de janvier à mai 2004 ne peuvent pas faire l'objet de la déduction demandée, il soit mis au bénéfice, durant cette période, d'un quotient familial correspondant au nombre de personnes vivant à la charge desdits revenus.</w:t>
      </w:r>
    </w:p>
    <w:p>
      <w:r>
        <w:rPr>
          <w:b/>
        </w:rPr>
        <w:t>E. 3</w:t>
      </w:r>
    </w:p>
    <w:p>
      <w:r>
        <w:t>a) Le revenu et la fortune des époux vivant en ménage commun s‘additionnent, quel que soit le régime matrimonial (art. 9 al. 1 LI et 9 al. 1 LIFD); a contrario, en cas de séparation durable de fait ou de droit, ils sont imposés séparément (ATF 133 II 305, consid. 4.1). Le contribuable ne peut déduire ni les frais pour son entretien et celui de sa famille (art. 38 let. a LI et 34 let. a LIFD), ni les prestations faites en vertu d’une obligation d’entretien fondée sur le droit de la famille (art. 37 al. 1 let. c in fine LI et 33 al. 1 let. c in fine LIFD); en corollaire, ces prestations sont exonérées chez le bénéficiaire (art. 28 let. f LI et 24 let. e LIFD; ATF 125 II 183 consid. 6a). Toutefois, les art. 37 al. 1 let. c LI et 33 al. 1 let. c LIFD prévoient une exception à ces principes en permettant la déduction de la pension alimentaire servie au conjoint séparé ou divorcé et des contributions d’entretien allouées à l’un des parents pour les enfants sous son autorité parentale, à l’exclusion des autres prestations faites en vertu d’une obligation d’entretien fondée sur le droit de famille (ATF 125 II 183 précité, consid. 6f ; ATF 2C_3/2008, consid. 2.1). En corollaire, les pensions alimentaires et contributions d’entretien obtenues sont imposables chez le bénéficiaire (art. 27 let. f LI et 23 let. f LIFD). b) En l’espèce, la convention de séparation conclue entre le recourant et son épouse en date du 22 septembre 2004 prévoit qu’il verse, pour l’entretien de son épouse et de leurs deux enfants, une pension alimentaire mensuelle de 1’500 fr., allocations familiales comprises. C’est dès lors un montant de 4'500 fr. – correspondant aux allocations familiales versées d’octobre à décembre 2004 – qui aurait dû être déduit du revenu du recourant. Cependant, au vu des documents versés au dossier selon lesquels le recourant a déjà payé mensuellement une pension alimentaire à son épouse depuis le mois de juin 2004, c’est à juste titre que l’autorité intimée a également pris en compte les montants servis de juin à septembre et admis la déduction de l’ensemble des pensions alimentaires versées par le recourant de juin à décembre 2004, soit un montant de 11'600 francs selon les justificatifs produits. Le recourant fait valoir que la séparation d’avec son épouse remonte à janvier 2004 puisque, depuis cette date, ils vivaient dans des domiciles séparés, qu’il ne lui a cependant pas, à proprement parler, versé les montants servant à son entretien et celui de leurs enfants dont il demande la déduction puisque, dès lors qu’ils étaient titulaires d’un compte bancaire commun jusqu’au début du mois de juin 2004, elle y prélevait lesdits montants. Son épouse confirme par ailleurs ces déclarations. Selon la jurisprudence et la doctrine, deux conditions cumulatives doivent être remplies pour que des époux soient considérés comme séparés par l’autorité fiscale: non seulement ceux-ci ne doivent plus faire ménage commun, mais, en outre, ils ne doivent plus gérer leurs moyens financiers en commun, ce qui implique qu’ils ne fassent plus caisse commune pour le logement et l’entretien (arrêt 2A.353/2006 du 18 janvier 2007 et les références). Ainsi, le recourant et son épouse ne sauraient être considérés comme séparés durant la période pendant laquelle ils se sont constitués des domiciles séparés tout en continuant de gérer un compte bancaire commun. C’est donc à juste titre que l’autorité intimée a refusé de déduire au titre de pension alimentaire les montants que le recourant indique avoir versé à son épouse durant cette période, ceux-ci devant en effet être considérés comme des frais d’entretien de sa famille, non déductibles.</w:t>
      </w:r>
    </w:p>
    <w:p>
      <w:r>
        <w:rPr>
          <w:b/>
        </w:rPr>
        <w:t>E. 4</w:t>
      </w:r>
    </w:p>
    <w:p>
      <w:r>
        <w:t>a) Les conjoints qui se séparent en cours d’année sont imposés séparément pour toute l’année durant laquelle cet événement est intervenu (art. 80 al. 2 LI; art. 5 al. 2 de l’ordonnance du 16 septembre 1992 sur le calcul dans le temps de l’impôt fédéral direct dû par les personnes physiques [RS 642.117.1]). Le quotient familial (art. 43 LI), les déductions sociales et barèmes (art. 213 et 214 LIFD) sont déterminés selon la situation existant à la fin de la période fiscale ou de l’assujettissement (art. 44 al. 1 LI et 213 al. 2 LIFD). La période fiscale correspond à l’année civile (art. 76 al. 2 LI et 209 al. 2 LIFD). La question de la répartition du quotient familial entre les parents imposés séparément conformément à l'art. 10 LI était notamment régie, pour la période fiscale 2004, par le Règlement sur l'imposition de la famille du 11 décembre 2000 (ci-après RIFam ; RSV 9.4D ancien, actuellement RSV 642.11.3). L'art. 6 RIFam disposait que lorsque les parents divorcés ou imposés séparément, selon l'art. 10 LI, exerçaient en commun l'autorité parentale sur leur enfant mineur, la part de quotient de 0.5 était octroyée au parent qui était imposé sur les contributions reçues pour l'entretien de cet enfant. Cette disposition précisait l'art. 43 al. 2 let. d LI qui dispose que lorsque les père et mère sont imposés séparément, celui qui peut déduire les contributions versées pour l'entretien de son enfant n'a pas droit à une part de quotient pour ce même enfant. En matière d’impôt fédéral direct également, le parent qui peut déduire la pension alimentaire qu’il verse pour son enfant n’est pas considéré comme celui qui assure son entretien au sens des art. 213 al. 1 let. a et 214 al. 2 LIFD (ATF 133 II 305 précité, consid. 6.5) . b) En l’espèce, le recourant s’est acquitté d’une pension alimentaire en faveur des siens dès juin 2004. Dès lors que le moment à prendre en compte pour déterminer la situation familiale et le quotient familial, respectivement les déductions sociales et le barème, est la fin de l’année civile, soit le 31 décembre de chaque année, et que, quelle que soit l’évolution de la situation familiale au cours de l’année, seule celle en vigueur à cette date est déterminante (arrêt TA FI 2007.0092, consid. 2), c’est à juste titre que l’autorité fiscale a octroyé le quotient familial 1.0 au recourant et a appliqué à son revenu imposable en matière d’IFD le barème pour personne vivant seule pour toute la période fiscale 2004.</w:t>
      </w:r>
    </w:p>
    <w:p>
      <w:r>
        <w:rPr>
          <w:b/>
        </w:rPr>
        <w:t>E. 5</w:t>
      </w:r>
    </w:p>
    <w:p>
      <w:r>
        <w:t>Il résulte de ce qui précède que le recours doit être rejeté et la décision attaquée confirmée. Compte tenu de la situation financière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