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FI.2007.0160 vom 29. Oktober 2008</w:t>
      </w:r>
    </w:p>
    <w:p>
      <w:r>
        <w:t>VD Tribunal cantonal, 2008-10-29, FR</w:t>
      </w:r>
    </w:p>
    <w:p>
      <w:r>
        <w:rPr>
          <w:b/>
        </w:rPr>
        <w:t xml:space="preserve">Quelle: </w:t>
      </w:r>
      <w:r>
        <w:t>https://mcp.opencaselaw.ch/entscheid/vd_omni_FI.2007.0160</w:t>
      </w:r>
    </w:p>
    <w:p>
      <w:r>
        <w:t>FR: VD_OMNI FI.2007.0160 du 29 octobre 2008</w:t>
      </w:r>
    </w:p>
    <w:p>
      <w:r>
        <w:t>IT: VD_OMNI FI.2007.0160 del 29 ottobre 2008</w:t>
      </w:r>
    </w:p>
    <w:p>
      <w:pPr>
        <w:pStyle w:val="Heading2"/>
      </w:pPr>
      <w:r>
        <w:t>Regeste</w:t>
      </w:r>
    </w:p>
    <w:p>
      <w:r>
        <w:t>X.________ c/Administration cantonale des impôts, Municipalité de Chavannes-Renens, Municipalité de St-Imier, Steuerverwaltung des Kantons Bern Sekretariat Abt. Recht | Détermination du domicile fiscal de la contribuable célibataire (de 29 ans), dépendante, qui occupe un logement de 3,5 pièces dans le canton de Vaud, mais retourne régulièrement en fin de semaine et prend ses vacances chez ses parents dans le canton de Berne. Rappel de la jurisprudence sur le domicile fiscal. Présomption du domicile au lieu de travail (VD). La recourante ne peut se prévaloir de liens suffisamment forts avec le canton de Berne (pas de logement personnel, pas de participation à la vie associative de la commune) pour renverser la présomption en faveur du lieu de travail; le soutien financier de la commune bernoise durant les études de la recourante n'est ici pas relevant.</w:t>
      </w:r>
    </w:p>
    <w:p>
      <w:pPr>
        <w:pStyle w:val="Heading2"/>
      </w:pPr>
      <w:r>
        <w:t>Erwägungen</w:t>
      </w:r>
    </w:p>
    <w:p>
      <w:r>
        <w:rPr>
          <w:b/>
        </w:rPr>
        <w:t>E. 1</w:t>
      </w:r>
    </w:p>
    <w:p>
      <w:r>
        <w:t>Interjeté dans le délai de 30 jours prévu par l'art. 200 de la loi sur les impôts directs cantonaux du 4 juillet 2000 (ci-après: LI), le présent recours est recevable. Il a trait au domicile fiscal de la contribuable à partir du 1 er janvier 2007.</w:t>
      </w:r>
    </w:p>
    <w:p>
      <w:r>
        <w:rPr>
          <w:b/>
        </w:rPr>
        <w:t>E. 2</w:t>
      </w:r>
    </w:p>
    <w:p>
      <w:r>
        <w:t>Le principe de l'interdiction de la double imposition (art. 127 al. 3, 1ère phrase Cst. et art. 46 al. 2 aCst.)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127 al. 3, 1ère phrase Cst. et 46 al. 2 aCst., le principe selon lequel un canton ne peut pas imposer plus lourdement un contribuable du fait qu'il est assujetti aux impôts dans un autre canton (arrêt du 17 octobre 2005, 2P.100/2005 consid. 2.1; ATF 130 I 205 consid. 4.1 p. 210 et les références citées).</w:t>
      </w:r>
    </w:p>
    <w:p>
      <w:r>
        <w:rPr>
          <w:b/>
        </w:rPr>
        <w:t>E. 3</w:t>
      </w:r>
    </w:p>
    <w:p>
      <w:r>
        <w:t>Selon la jurisprudence du Tribunal fédéral,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(ATF 131 I 145 consid. 4.1 p. 149), reconnaissables par des tiers (ATF 126 I 289 consid. 2b p. 294) et non en fonction des déclarations de cette personne; dans cette mesure, il n'est pas possible de choisir librement un domicile fiscal ( ATF 131 I 145 consid. 4.1 p. 149 s.; 125 I 458 consid. 2b p. 467 et les arrêts cités). Ces considérations demeurent valables sous l'empire de la loi fédérale du 14 décembre 1990 sur l'harmonisation des impôts directs des cantons et des communes (LHID, RS 642.14) qui, à son art. 3 al. 2, contient une définition analogue du domicile de la personne physique, laquelle correspond également à celle de la loi fédérale du 14 décembre 1990 sur l'impôt fédéral direct ( LIFD, RS 642.11; cf. art. 3 al. 2 LIFD; arrêt du 17 octobre 2005, 2P.100/2005 consid. 4.1).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Le domicile fiscal des contribuables exerçant une activité lucrative dépendante, expose le Tribunal fédéral dans un arrêt du 17 octobre 2005 ( 2P.100/2005 ), se trouve en principe à leur lieu de travail, soit au lieu à partir duquel ils exercent quotidiennement leur activité lucrative, pour une longue durée ou pour un temps indéterminé, en vue de subvenir à leurs besoins (arrêt 2P.100/2005 consid. 4.2; ATF 125 I 54 consid. 2b p. 56 ).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qui suppose qu'elles assument une responsabilité particulière et qu'elles ont sous leurs ordres un nombreux personnel (cf. ATF 125 I 54 consid. 2b/aa p. 56/57 ; 121 I 14 consid. 4a p. 16 ; 111 Ia 41 consid. 3 p. 42 et la jurisprudence citée).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(cf. l'arrêt du 2 septembre 1997 dans la cause A. contre Commission cantonale de recours en matière d'impôt du canton de Zurich, reproduit in RDAF 1998 II p. 67 consid. 2c p. 70 ; ATF 111 Ia 41 consid. 3 p. 43 ). 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 cf. ATF 123 I 289 consid. 2c p. 294 s.; arrêt du 9 février 2001, 2P.302/1999 consid. 2d/cc).</w:t>
      </w:r>
    </w:p>
    <w:p>
      <w:r>
        <w:rPr>
          <w:b/>
        </w:rPr>
        <w:t>E. 4</w:t>
      </w:r>
    </w:p>
    <w:p>
      <w:r>
        <w:t>a) Agée de 29 ans, la recourante est célibataire; elle exerce à plein-temps une activité dépendante de pharmacienne à Ecublens et loue un appartement de 3 pièces à Chavannes. En considérant que le domicile fiscal du recourant se trouve à 2.******** (soit au lieu à partir duquel elle exerce quotidiennement son activité lucrative), l¿ACI a appliqué le principe posé par le Tribunal fédéral, en faveur du domicile au lieu de travail. Elle a toutefois réservé le cas où la situation de fait actuelle se modifierait d¿ici au 31 décembre 2007, ce qui n¿a pas été le cas. Il faut donc examiner si les attaches de la recourante à 1.******** ont un poids prépondérant, autrement dit, si elle peut se prévaloir de liens suffisamment forts avec le canton de Berne pour renverser la présomption selon laquelle son domicile fiscal est au lieu de son travail. On rappelle à cet égard que, selon la jurisprudence citée plus haut, le fardeau de la preuve appartient au contribuable. b) La recourante déclare rentrer fréquemment à 1.******** où elle a encore de nombreux amis, sa famille et ses attaches. Toutefois, elle reconnaît elle-même que, très occupée par son travail, elle ne fait partie d¿aucune société locale et ne participe pas à la vie associative de la commune de 1.********. Elle n¿est propriétaire d¿aucun bien immobilier et n¿est titulaire d¿aucun bail dans cette commune. Elle loue un appartement de 3 pièces pour 1865 fr. par mois à 2.********, après avoir déjà occupé durant 6 ans un appartement à Renens. Son logement vaudois n¿est donc pas un simple pied-à-terre et la recourante ne se trouve désormais plus dans la situation d¿une jeune célibataire ayant quitté pour la première fois le foyer familial (cf. supra cons. 3, paragraphe 6). Elle est clairement indépendante de ses parents et ne peut, dans ces conditions, être considérée comme étant encore domiciliée chez eux. Dans la liste des membre de la société vaudoise de pharmacie, la recourante est par ailleurs inscrite comme étant domiciliée à 2.********. Sur la base de ces éléments, il n¿y a pas lieu de renverser la présomption du domicile au lieu du travail (FI 2005.0176 du 30 mars 2007). c) La recourante fait valoir par ailleurs le soutien financier dont elle a bénéficié durant ses études pour justifier une imposition dans le canton de Berne. Cet argument ne peut pas être retenu, pour fixer le domicile fiscal, selon les critères établis par la loi et la jurisprudence. Au demeurant, comme rappelé plus haut,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(cf. supra : ATF 125 I 54 consid. 2b/cc p. 57). A cet égard, l¿imposition de la personne célibataire à son lieu de travail se justifie également. d) Comme cela a été rappelé, selon le Tribunal fédéral, il faut admettre avec retenue que les liens d¿un contribuable célibataire avec le lieu de résidence de sa famille sont plus forts que ceux qui existent avec le lieu de travail (soit le lieu à partir duquel la personne exerce quotidiennement son activité lucrative). Cette considération conduira la Cour de céans à confirmer  en l¿espèce que le domicile fiscal de la recourante est à 2.********, comme l¿a retenu l¿autorité intimée.</w:t>
      </w:r>
    </w:p>
    <w:p>
      <w:r>
        <w:rPr>
          <w:b/>
        </w:rPr>
        <w:t>E. 5</w:t>
      </w:r>
    </w:p>
    <w:p>
      <w:r>
        <w:t>L¿ensemble des considérants qui précèdent conduisent au rejet du recours, au frais de son auteur,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